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1EB26" w14:textId="77777777" w:rsidR="008D6883" w:rsidRPr="002B40A6" w:rsidRDefault="00AD3714" w:rsidP="00CC54CE">
      <w:pPr>
        <w:spacing w:line="480" w:lineRule="auto"/>
        <w:rPr>
          <w:rFonts w:asciiTheme="minorHAnsi" w:hAnsiTheme="minorHAnsi" w:cstheme="minorHAnsi"/>
          <w:i/>
          <w:iCs/>
        </w:rPr>
      </w:pPr>
      <w:r w:rsidRPr="002B40A6">
        <w:rPr>
          <w:rFonts w:asciiTheme="minorHAnsi" w:hAnsiTheme="minorHAnsi" w:cstheme="minorHAnsi"/>
        </w:rPr>
        <w:t xml:space="preserve">Adams, M., Bell, L. A., Goodman, D. J., </w:t>
      </w:r>
      <w:r w:rsidR="008D6883" w:rsidRPr="002B40A6">
        <w:rPr>
          <w:rFonts w:asciiTheme="minorHAnsi" w:hAnsiTheme="minorHAnsi" w:cstheme="minorHAnsi"/>
        </w:rPr>
        <w:t xml:space="preserve">&amp; </w:t>
      </w:r>
      <w:proofErr w:type="spellStart"/>
      <w:r w:rsidRPr="002B40A6">
        <w:rPr>
          <w:rFonts w:asciiTheme="minorHAnsi" w:hAnsiTheme="minorHAnsi" w:cstheme="minorHAnsi"/>
        </w:rPr>
        <w:t>Shlasko</w:t>
      </w:r>
      <w:proofErr w:type="spellEnd"/>
      <w:r w:rsidRPr="002B40A6">
        <w:rPr>
          <w:rFonts w:asciiTheme="minorHAnsi" w:hAnsiTheme="minorHAnsi" w:cstheme="minorHAnsi"/>
        </w:rPr>
        <w:t>, D.</w:t>
      </w:r>
      <w:r w:rsidR="008D6883" w:rsidRPr="002B40A6">
        <w:rPr>
          <w:rFonts w:asciiTheme="minorHAnsi" w:hAnsiTheme="minorHAnsi" w:cstheme="minorHAnsi"/>
        </w:rPr>
        <w:t xml:space="preserve"> (2023). </w:t>
      </w:r>
      <w:r w:rsidR="008D6883" w:rsidRPr="002B40A6">
        <w:rPr>
          <w:rFonts w:asciiTheme="minorHAnsi" w:hAnsiTheme="minorHAnsi" w:cstheme="minorHAnsi"/>
          <w:i/>
          <w:iCs/>
        </w:rPr>
        <w:t xml:space="preserve">Teaching for diversity and social </w:t>
      </w:r>
    </w:p>
    <w:p w14:paraId="7E502149" w14:textId="756487FD" w:rsidR="00AD3714" w:rsidRPr="002B40A6" w:rsidRDefault="008D6883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  <w:i/>
          <w:iCs/>
        </w:rPr>
        <w:t>justice</w:t>
      </w:r>
      <w:r w:rsidRPr="002B40A6">
        <w:rPr>
          <w:rFonts w:asciiTheme="minorHAnsi" w:hAnsiTheme="minorHAnsi" w:cstheme="minorHAnsi"/>
        </w:rPr>
        <w:t> (Fourth edition). Routledge.</w:t>
      </w:r>
    </w:p>
    <w:p w14:paraId="59F22751" w14:textId="77777777" w:rsidR="00F73406" w:rsidRPr="002B40A6" w:rsidRDefault="00F73406" w:rsidP="00CC54CE">
      <w:pPr>
        <w:spacing w:line="480" w:lineRule="auto"/>
        <w:rPr>
          <w:rFonts w:asciiTheme="minorHAnsi" w:hAnsiTheme="minorHAnsi" w:cstheme="minorHAnsi"/>
          <w:i/>
          <w:iCs/>
        </w:rPr>
      </w:pPr>
      <w:r w:rsidRPr="00F73406">
        <w:rPr>
          <w:rFonts w:asciiTheme="minorHAnsi" w:hAnsiTheme="minorHAnsi" w:cstheme="minorHAnsi"/>
        </w:rPr>
        <w:t>Alexander, M., &amp; West, C. (2020). </w:t>
      </w:r>
      <w:r w:rsidRPr="00F73406">
        <w:rPr>
          <w:rFonts w:asciiTheme="minorHAnsi" w:hAnsiTheme="minorHAnsi" w:cstheme="minorHAnsi"/>
          <w:i/>
          <w:iCs/>
        </w:rPr>
        <w:t xml:space="preserve">The new Jim Crow: mass incarceration in the age of </w:t>
      </w:r>
    </w:p>
    <w:p w14:paraId="37C212A9" w14:textId="147C9DA1" w:rsidR="00C56C49" w:rsidRPr="002B40A6" w:rsidRDefault="00F73406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F73406">
        <w:rPr>
          <w:rFonts w:asciiTheme="minorHAnsi" w:hAnsiTheme="minorHAnsi" w:cstheme="minorHAnsi"/>
          <w:i/>
          <w:iCs/>
        </w:rPr>
        <w:t>colorblindness</w:t>
      </w:r>
      <w:r w:rsidRPr="00F73406">
        <w:rPr>
          <w:rFonts w:asciiTheme="minorHAnsi" w:hAnsiTheme="minorHAnsi" w:cstheme="minorHAnsi"/>
        </w:rPr>
        <w:t> (Tenth anniversary edition.). The New Press.</w:t>
      </w:r>
    </w:p>
    <w:p w14:paraId="2C82C06E" w14:textId="1B02068D" w:rsidR="00D47977" w:rsidRPr="002B40A6" w:rsidRDefault="00D47977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Beach, P. &amp; Bolden, B. (2018). Music education meets critical literacy: A framework for guiding </w:t>
      </w:r>
    </w:p>
    <w:p w14:paraId="51BFF101" w14:textId="534F83DE" w:rsidR="00D47977" w:rsidRPr="002B40A6" w:rsidRDefault="00D47977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>music listening.</w:t>
      </w:r>
      <w:r w:rsidRPr="002B40A6">
        <w:rPr>
          <w:rFonts w:asciiTheme="minorHAnsi" w:hAnsiTheme="minorHAnsi" w:cstheme="minorHAnsi"/>
          <w:i/>
          <w:iCs/>
        </w:rPr>
        <w:t xml:space="preserve"> Music Educators Journal</w:t>
      </w:r>
      <w:r w:rsidRPr="002B40A6">
        <w:rPr>
          <w:rFonts w:asciiTheme="minorHAnsi" w:hAnsiTheme="minorHAnsi" w:cstheme="minorHAnsi"/>
        </w:rPr>
        <w:t>, </w:t>
      </w:r>
      <w:r w:rsidRPr="002B40A6">
        <w:rPr>
          <w:rFonts w:asciiTheme="minorHAnsi" w:hAnsiTheme="minorHAnsi" w:cstheme="minorHAnsi"/>
          <w:i/>
          <w:iCs/>
        </w:rPr>
        <w:t>105</w:t>
      </w:r>
      <w:r w:rsidRPr="002B40A6">
        <w:rPr>
          <w:rFonts w:asciiTheme="minorHAnsi" w:hAnsiTheme="minorHAnsi" w:cstheme="minorHAnsi"/>
        </w:rPr>
        <w:t>(2), 43-50. https://doi.org/10.1177/0027432118808580</w:t>
      </w:r>
    </w:p>
    <w:p w14:paraId="15125B55" w14:textId="77777777" w:rsidR="00482BFC" w:rsidRPr="002B40A6" w:rsidRDefault="00482BFC" w:rsidP="00CC54CE">
      <w:pPr>
        <w:spacing w:line="480" w:lineRule="auto"/>
        <w:rPr>
          <w:rFonts w:asciiTheme="minorHAnsi" w:hAnsiTheme="minorHAnsi" w:cstheme="minorHAnsi"/>
          <w:i/>
          <w:iCs/>
        </w:rPr>
      </w:pPr>
      <w:r w:rsidRPr="00482BFC">
        <w:rPr>
          <w:rFonts w:asciiTheme="minorHAnsi" w:hAnsiTheme="minorHAnsi" w:cstheme="minorHAnsi"/>
        </w:rPr>
        <w:t>Bell, L. A. (2010). </w:t>
      </w:r>
      <w:r w:rsidRPr="00482BFC">
        <w:rPr>
          <w:rFonts w:asciiTheme="minorHAnsi" w:hAnsiTheme="minorHAnsi" w:cstheme="minorHAnsi"/>
          <w:i/>
          <w:iCs/>
        </w:rPr>
        <w:t>Storytelling for social justice:</w:t>
      </w:r>
      <w:r w:rsidRPr="002B40A6">
        <w:rPr>
          <w:rFonts w:asciiTheme="minorHAnsi" w:hAnsiTheme="minorHAnsi" w:cstheme="minorHAnsi"/>
          <w:i/>
          <w:iCs/>
        </w:rPr>
        <w:t xml:space="preserve"> C</w:t>
      </w:r>
      <w:r w:rsidRPr="00482BFC">
        <w:rPr>
          <w:rFonts w:asciiTheme="minorHAnsi" w:hAnsiTheme="minorHAnsi" w:cstheme="minorHAnsi"/>
          <w:i/>
          <w:iCs/>
        </w:rPr>
        <w:t xml:space="preserve">onnecting narrative and the arts in antiracist </w:t>
      </w:r>
    </w:p>
    <w:p w14:paraId="0443F200" w14:textId="34F77A0F" w:rsidR="00482BFC" w:rsidRPr="002B40A6" w:rsidRDefault="00482BFC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482BFC">
        <w:rPr>
          <w:rFonts w:asciiTheme="minorHAnsi" w:hAnsiTheme="minorHAnsi" w:cstheme="minorHAnsi"/>
          <w:i/>
          <w:iCs/>
        </w:rPr>
        <w:t>teaching</w:t>
      </w:r>
      <w:r w:rsidRPr="00482BFC">
        <w:rPr>
          <w:rFonts w:asciiTheme="minorHAnsi" w:hAnsiTheme="minorHAnsi" w:cstheme="minorHAnsi"/>
        </w:rPr>
        <w:t>. Routledge.</w:t>
      </w:r>
    </w:p>
    <w:p w14:paraId="54AF0244" w14:textId="0F211C36" w:rsidR="00CD22C5" w:rsidRPr="002B40A6" w:rsidRDefault="00E21903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Benedict, C., &amp; Schmidt, P. K. (2007). From whence justice? Interrogating the improbable in </w:t>
      </w:r>
    </w:p>
    <w:p w14:paraId="0879ACC9" w14:textId="378AC0DC" w:rsidR="00E21903" w:rsidRPr="002B40A6" w:rsidRDefault="00E21903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>music education. </w:t>
      </w:r>
      <w:r w:rsidRPr="002B40A6">
        <w:rPr>
          <w:rFonts w:asciiTheme="minorHAnsi" w:hAnsiTheme="minorHAnsi" w:cstheme="minorHAnsi"/>
          <w:i/>
          <w:iCs/>
        </w:rPr>
        <w:t>Action, Criticism &amp; Theory for Music Education</w:t>
      </w:r>
      <w:r w:rsidRPr="002B40A6">
        <w:rPr>
          <w:rFonts w:asciiTheme="minorHAnsi" w:hAnsiTheme="minorHAnsi" w:cstheme="minorHAnsi"/>
        </w:rPr>
        <w:t>, </w:t>
      </w:r>
      <w:r w:rsidRPr="002B40A6">
        <w:rPr>
          <w:rFonts w:asciiTheme="minorHAnsi" w:hAnsiTheme="minorHAnsi" w:cstheme="minorHAnsi"/>
          <w:i/>
          <w:iCs/>
        </w:rPr>
        <w:t>6</w:t>
      </w:r>
      <w:r w:rsidRPr="002B40A6">
        <w:rPr>
          <w:rFonts w:asciiTheme="minorHAnsi" w:hAnsiTheme="minorHAnsi" w:cstheme="minorHAnsi"/>
        </w:rPr>
        <w:t>(4), 21-42. http://act.maydaygroup.org/articles/Benedict_Schmidt6_4.pdf</w:t>
      </w:r>
    </w:p>
    <w:p w14:paraId="72D7838D" w14:textId="77777777" w:rsidR="00D47977" w:rsidRPr="002B40A6" w:rsidRDefault="00D47977" w:rsidP="00CC54CE">
      <w:pPr>
        <w:spacing w:line="480" w:lineRule="auto"/>
        <w:rPr>
          <w:rFonts w:asciiTheme="minorHAnsi" w:hAnsiTheme="minorHAnsi" w:cstheme="minorHAnsi"/>
          <w:i/>
          <w:iCs/>
        </w:rPr>
      </w:pPr>
      <w:r w:rsidRPr="002B40A6">
        <w:rPr>
          <w:rFonts w:asciiTheme="minorHAnsi" w:hAnsiTheme="minorHAnsi" w:cstheme="minorHAnsi"/>
        </w:rPr>
        <w:t xml:space="preserve">Bradley, D. (2007). The sounds of silence: Talking race in music education. </w:t>
      </w:r>
      <w:r w:rsidRPr="002B40A6">
        <w:rPr>
          <w:rFonts w:asciiTheme="minorHAnsi" w:hAnsiTheme="minorHAnsi" w:cstheme="minorHAnsi"/>
          <w:i/>
          <w:iCs/>
        </w:rPr>
        <w:t xml:space="preserve">Action, Criticism &amp; </w:t>
      </w:r>
    </w:p>
    <w:p w14:paraId="0B475CA0" w14:textId="06973BA3" w:rsidR="00D47977" w:rsidRPr="002B40A6" w:rsidRDefault="00D47977" w:rsidP="00CC54CE">
      <w:pPr>
        <w:spacing w:line="480" w:lineRule="auto"/>
        <w:ind w:left="720"/>
        <w:rPr>
          <w:rFonts w:asciiTheme="minorHAnsi" w:hAnsiTheme="minorHAnsi" w:cstheme="minorHAnsi"/>
          <w:i/>
          <w:iCs/>
        </w:rPr>
      </w:pPr>
      <w:r w:rsidRPr="002B40A6">
        <w:rPr>
          <w:rFonts w:asciiTheme="minorHAnsi" w:hAnsiTheme="minorHAnsi" w:cstheme="minorHAnsi"/>
          <w:i/>
          <w:iCs/>
        </w:rPr>
        <w:t>Theory for Music Education</w:t>
      </w:r>
      <w:r w:rsidRPr="002B40A6">
        <w:rPr>
          <w:rFonts w:asciiTheme="minorHAnsi" w:hAnsiTheme="minorHAnsi" w:cstheme="minorHAnsi"/>
        </w:rPr>
        <w:t xml:space="preserve">, </w:t>
      </w:r>
      <w:r w:rsidRPr="002B40A6">
        <w:rPr>
          <w:rFonts w:asciiTheme="minorHAnsi" w:hAnsiTheme="minorHAnsi" w:cstheme="minorHAnsi"/>
          <w:i/>
          <w:iCs/>
        </w:rPr>
        <w:t>6</w:t>
      </w:r>
      <w:r w:rsidRPr="002B40A6">
        <w:rPr>
          <w:rFonts w:asciiTheme="minorHAnsi" w:hAnsiTheme="minorHAnsi" w:cstheme="minorHAnsi"/>
        </w:rPr>
        <w:t>(4), 132-162. http://act.maydaygroup.org/articles/Bradley6_4.pdf</w:t>
      </w:r>
    </w:p>
    <w:p w14:paraId="6B5BFA46" w14:textId="105403EF" w:rsidR="00406643" w:rsidRPr="002B40A6" w:rsidRDefault="00406643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brown, a. m. (2017). </w:t>
      </w:r>
      <w:r w:rsidRPr="002B40A6">
        <w:rPr>
          <w:rFonts w:asciiTheme="minorHAnsi" w:hAnsiTheme="minorHAnsi" w:cstheme="minorHAnsi"/>
          <w:i/>
          <w:iCs/>
        </w:rPr>
        <w:t xml:space="preserve">Emergent strategy: Shaping change, changing worlds. </w:t>
      </w:r>
      <w:r w:rsidRPr="002B40A6">
        <w:rPr>
          <w:rFonts w:asciiTheme="minorHAnsi" w:hAnsiTheme="minorHAnsi" w:cstheme="minorHAnsi"/>
        </w:rPr>
        <w:t>AK Press.</w:t>
      </w:r>
    </w:p>
    <w:p w14:paraId="0227AB30" w14:textId="55BA8866" w:rsidR="00AC2AD8" w:rsidRPr="002B40A6" w:rsidRDefault="00AC2AD8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>brown, a. m. (2019). </w:t>
      </w:r>
      <w:r w:rsidRPr="002B40A6">
        <w:rPr>
          <w:rFonts w:asciiTheme="minorHAnsi" w:hAnsiTheme="minorHAnsi" w:cstheme="minorHAnsi"/>
          <w:i/>
          <w:iCs/>
        </w:rPr>
        <w:t>Pleasure activism: The politics of feeling good</w:t>
      </w:r>
      <w:r w:rsidRPr="002B40A6">
        <w:rPr>
          <w:rFonts w:asciiTheme="minorHAnsi" w:hAnsiTheme="minorHAnsi" w:cstheme="minorHAnsi"/>
        </w:rPr>
        <w:t>. AK Press.</w:t>
      </w:r>
    </w:p>
    <w:p w14:paraId="37AAABD1" w14:textId="77777777" w:rsidR="00406643" w:rsidRPr="002B40A6" w:rsidRDefault="00406643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>brown, a. m. (2021). </w:t>
      </w:r>
      <w:r w:rsidRPr="002B40A6">
        <w:rPr>
          <w:rFonts w:asciiTheme="minorHAnsi" w:hAnsiTheme="minorHAnsi" w:cstheme="minorHAnsi"/>
          <w:i/>
          <w:iCs/>
        </w:rPr>
        <w:t>Holding change: The way of emergent strategy facilitation and mediation</w:t>
      </w:r>
      <w:r w:rsidRPr="002B40A6">
        <w:rPr>
          <w:rFonts w:asciiTheme="minorHAnsi" w:hAnsiTheme="minorHAnsi" w:cstheme="minorHAnsi"/>
        </w:rPr>
        <w:t xml:space="preserve">. </w:t>
      </w:r>
    </w:p>
    <w:p w14:paraId="769B0A66" w14:textId="42E71F5B" w:rsidR="00406643" w:rsidRPr="002B40A6" w:rsidRDefault="00406643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>AK Press.</w:t>
      </w:r>
    </w:p>
    <w:p w14:paraId="2EB73824" w14:textId="28F6F010" w:rsidR="00A75787" w:rsidRPr="002B40A6" w:rsidRDefault="006A1F99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>Brown-</w:t>
      </w:r>
      <w:proofErr w:type="spellStart"/>
      <w:r w:rsidRPr="002B40A6">
        <w:rPr>
          <w:rFonts w:asciiTheme="minorHAnsi" w:hAnsiTheme="minorHAnsi" w:cstheme="minorHAnsi"/>
        </w:rPr>
        <w:t>Jeffy</w:t>
      </w:r>
      <w:proofErr w:type="spellEnd"/>
      <w:r w:rsidRPr="002B40A6">
        <w:rPr>
          <w:rFonts w:asciiTheme="minorHAnsi" w:hAnsiTheme="minorHAnsi" w:cstheme="minorHAnsi"/>
        </w:rPr>
        <w:t xml:space="preserve">, S., &amp; Cooper, J.E. (2011). Toward a conceptual framework of culturally relevant </w:t>
      </w:r>
    </w:p>
    <w:p w14:paraId="7CF4543E" w14:textId="15746E46" w:rsidR="006A1F99" w:rsidRPr="002B40A6" w:rsidRDefault="006A1F99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pedagogy: An overview of the conceptual and theoretical literature. </w:t>
      </w:r>
      <w:r w:rsidRPr="002B40A6">
        <w:rPr>
          <w:rFonts w:asciiTheme="minorHAnsi" w:hAnsiTheme="minorHAnsi" w:cstheme="minorHAnsi"/>
          <w:i/>
          <w:iCs/>
        </w:rPr>
        <w:t>Teacher Education Quarterly</w:t>
      </w:r>
      <w:r w:rsidRPr="002B40A6">
        <w:rPr>
          <w:rFonts w:asciiTheme="minorHAnsi" w:hAnsiTheme="minorHAnsi" w:cstheme="minorHAnsi"/>
        </w:rPr>
        <w:t>, 38, 65-84.</w:t>
      </w:r>
    </w:p>
    <w:p w14:paraId="1D760B2A" w14:textId="77777777" w:rsidR="00F77DB1" w:rsidRDefault="00F77DB1" w:rsidP="00CC54CE">
      <w:pPr>
        <w:spacing w:line="480" w:lineRule="auto"/>
        <w:rPr>
          <w:rFonts w:asciiTheme="minorHAnsi" w:hAnsiTheme="minorHAnsi" w:cstheme="minorHAnsi"/>
        </w:rPr>
      </w:pPr>
      <w:r w:rsidRPr="00F77DB1">
        <w:rPr>
          <w:rFonts w:asciiTheme="minorHAnsi" w:hAnsiTheme="minorHAnsi" w:cstheme="minorHAnsi"/>
        </w:rPr>
        <w:lastRenderedPageBreak/>
        <w:t xml:space="preserve">Beveridge, T. (2022). Equity in music education: </w:t>
      </w:r>
      <w:r>
        <w:rPr>
          <w:rFonts w:asciiTheme="minorHAnsi" w:hAnsiTheme="minorHAnsi" w:cstheme="minorHAnsi"/>
        </w:rPr>
        <w:t>A</w:t>
      </w:r>
      <w:r w:rsidRPr="00F77DB1">
        <w:rPr>
          <w:rFonts w:asciiTheme="minorHAnsi" w:hAnsiTheme="minorHAnsi" w:cstheme="minorHAnsi"/>
        </w:rPr>
        <w:t xml:space="preserve">voiding cultural appropriation in the music </w:t>
      </w:r>
    </w:p>
    <w:p w14:paraId="09F02C68" w14:textId="509273EC" w:rsidR="00F77DB1" w:rsidRDefault="00F77DB1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F77DB1">
        <w:rPr>
          <w:rFonts w:asciiTheme="minorHAnsi" w:hAnsiTheme="minorHAnsi" w:cstheme="minorHAnsi"/>
        </w:rPr>
        <w:t>classroom. </w:t>
      </w:r>
      <w:r w:rsidRPr="00F77DB1">
        <w:rPr>
          <w:rFonts w:asciiTheme="minorHAnsi" w:hAnsiTheme="minorHAnsi" w:cstheme="minorHAnsi"/>
          <w:i/>
          <w:iCs/>
        </w:rPr>
        <w:t>Music Educators Journal</w:t>
      </w:r>
      <w:r w:rsidRPr="00F77DB1">
        <w:rPr>
          <w:rFonts w:asciiTheme="minorHAnsi" w:hAnsiTheme="minorHAnsi" w:cstheme="minorHAnsi"/>
        </w:rPr>
        <w:t>, </w:t>
      </w:r>
      <w:r w:rsidRPr="00F77DB1">
        <w:rPr>
          <w:rFonts w:asciiTheme="minorHAnsi" w:hAnsiTheme="minorHAnsi" w:cstheme="minorHAnsi"/>
          <w:i/>
          <w:iCs/>
        </w:rPr>
        <w:t>109</w:t>
      </w:r>
      <w:r w:rsidRPr="00F77DB1">
        <w:rPr>
          <w:rFonts w:asciiTheme="minorHAnsi" w:hAnsiTheme="minorHAnsi" w:cstheme="minorHAnsi"/>
        </w:rPr>
        <w:t>(1), 60</w:t>
      </w:r>
      <w:r>
        <w:rPr>
          <w:rFonts w:asciiTheme="minorHAnsi" w:hAnsiTheme="minorHAnsi" w:cstheme="minorHAnsi"/>
        </w:rPr>
        <w:t>-</w:t>
      </w:r>
      <w:r w:rsidRPr="00F77DB1">
        <w:rPr>
          <w:rFonts w:asciiTheme="minorHAnsi" w:hAnsiTheme="minorHAnsi" w:cstheme="minorHAnsi"/>
        </w:rPr>
        <w:t>62. https://doi.org/10.1177/00274321221126222</w:t>
      </w:r>
    </w:p>
    <w:p w14:paraId="11BEDA26" w14:textId="77777777" w:rsidR="00781E11" w:rsidRDefault="00781E11" w:rsidP="00CC54CE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Chang, J., &amp; Cook, D. (2021, September 17). </w:t>
      </w:r>
      <w:r>
        <w:rPr>
          <w:rFonts w:asciiTheme="minorHAnsi" w:hAnsiTheme="minorHAnsi" w:cstheme="minorHAnsi"/>
          <w:i/>
          <w:iCs/>
        </w:rPr>
        <w:t>Can’t stop won’t stop: A hip-hop history</w:t>
      </w:r>
      <w:r>
        <w:rPr>
          <w:rFonts w:asciiTheme="minorHAnsi" w:hAnsiTheme="minorHAnsi" w:cstheme="minorHAnsi"/>
        </w:rPr>
        <w:t xml:space="preserve"> [Webinar]. </w:t>
      </w:r>
    </w:p>
    <w:p w14:paraId="69A5AC94" w14:textId="7170DC43" w:rsidR="00781E11" w:rsidRPr="00781E11" w:rsidRDefault="00781E11" w:rsidP="00CC54CE">
      <w:pPr>
        <w:spacing w:line="480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Zinn Education Project. </w:t>
      </w:r>
      <w:r w:rsidRPr="00781E11">
        <w:rPr>
          <w:rFonts w:asciiTheme="minorHAnsi" w:hAnsiTheme="minorHAnsi" w:cstheme="minorHAnsi"/>
        </w:rPr>
        <w:t>https://www.youtube.com/watch?v=4pJFbbAkfMM&amp;t=120s</w:t>
      </w:r>
    </w:p>
    <w:p w14:paraId="304BE90E" w14:textId="20AEB6C0" w:rsidR="00D47977" w:rsidRPr="002B40A6" w:rsidRDefault="00D47977" w:rsidP="00CC54CE">
      <w:pPr>
        <w:spacing w:line="480" w:lineRule="auto"/>
        <w:rPr>
          <w:rFonts w:asciiTheme="minorHAnsi" w:hAnsiTheme="minorHAnsi" w:cstheme="minorHAnsi"/>
        </w:rPr>
      </w:pPr>
      <w:proofErr w:type="spellStart"/>
      <w:r w:rsidRPr="002B40A6">
        <w:rPr>
          <w:rFonts w:asciiTheme="minorHAnsi" w:hAnsiTheme="minorHAnsi" w:cstheme="minorHAnsi"/>
        </w:rPr>
        <w:t>Clauhs</w:t>
      </w:r>
      <w:proofErr w:type="spellEnd"/>
      <w:r w:rsidRPr="002B40A6">
        <w:rPr>
          <w:rFonts w:asciiTheme="minorHAnsi" w:hAnsiTheme="minorHAnsi" w:cstheme="minorHAnsi"/>
        </w:rPr>
        <w:t xml:space="preserve">, M. (2021). White preservice music educators’ perceptions of teaching predominantly </w:t>
      </w:r>
    </w:p>
    <w:p w14:paraId="0C2CDDF6" w14:textId="19792FDB" w:rsidR="00D47977" w:rsidRPr="002B40A6" w:rsidRDefault="00D47977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Black student populations in city schools. </w:t>
      </w:r>
      <w:r w:rsidRPr="002B40A6">
        <w:rPr>
          <w:rFonts w:asciiTheme="minorHAnsi" w:hAnsiTheme="minorHAnsi" w:cstheme="minorHAnsi"/>
          <w:i/>
          <w:iCs/>
        </w:rPr>
        <w:t>Music Education Research</w:t>
      </w:r>
      <w:r w:rsidRPr="002B40A6">
        <w:rPr>
          <w:rFonts w:asciiTheme="minorHAnsi" w:hAnsiTheme="minorHAnsi" w:cstheme="minorHAnsi"/>
        </w:rPr>
        <w:t xml:space="preserve">, </w:t>
      </w:r>
      <w:r w:rsidRPr="002B40A6">
        <w:rPr>
          <w:rFonts w:asciiTheme="minorHAnsi" w:hAnsiTheme="minorHAnsi" w:cstheme="minorHAnsi"/>
          <w:i/>
          <w:iCs/>
        </w:rPr>
        <w:t>23</w:t>
      </w:r>
      <w:r w:rsidRPr="002B40A6">
        <w:rPr>
          <w:rFonts w:asciiTheme="minorHAnsi" w:hAnsiTheme="minorHAnsi" w:cstheme="minorHAnsi"/>
        </w:rPr>
        <w:t>(3), 335-347. https://doi.org/10.1080/14613808.2021.1903409</w:t>
      </w:r>
    </w:p>
    <w:p w14:paraId="271B12CD" w14:textId="77777777" w:rsidR="00AC2AD8" w:rsidRPr="002B40A6" w:rsidRDefault="00AC2AD8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Cohen, M. &amp; Duncan, S. P. (2015). Behind different walls: Restorative justice, transformative </w:t>
      </w:r>
    </w:p>
    <w:p w14:paraId="08545A5B" w14:textId="2788A71A" w:rsidR="00AC2AD8" w:rsidRPr="002B40A6" w:rsidRDefault="00AC2AD8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justice, and their relationship to music education. In C. Benedict, P. K. Schmidt, G. Spruce, &amp; P. Woodford (Eds.), </w:t>
      </w:r>
      <w:r w:rsidRPr="002B40A6">
        <w:rPr>
          <w:rFonts w:asciiTheme="minorHAnsi" w:hAnsiTheme="minorHAnsi" w:cstheme="minorHAnsi"/>
          <w:i/>
          <w:iCs/>
        </w:rPr>
        <w:t>The Oxford handbook of social justice in music education</w:t>
      </w:r>
      <w:r w:rsidRPr="002B40A6">
        <w:rPr>
          <w:rFonts w:asciiTheme="minorHAnsi" w:hAnsiTheme="minorHAnsi" w:cstheme="minorHAnsi"/>
        </w:rPr>
        <w:t xml:space="preserve"> (pp. 554-566). Oxford University Press.</w:t>
      </w:r>
    </w:p>
    <w:p w14:paraId="25BE5F17" w14:textId="05CF9A05" w:rsidR="00C05E1E" w:rsidRPr="002B40A6" w:rsidRDefault="00C05E1E" w:rsidP="00CC54CE">
      <w:pPr>
        <w:spacing w:line="480" w:lineRule="auto"/>
        <w:rPr>
          <w:rFonts w:asciiTheme="minorHAnsi" w:hAnsiTheme="minorHAnsi" w:cstheme="minorHAnsi"/>
          <w:i/>
          <w:iCs/>
        </w:rPr>
      </w:pPr>
      <w:r w:rsidRPr="002B40A6">
        <w:rPr>
          <w:rFonts w:asciiTheme="minorHAnsi" w:hAnsiTheme="minorHAnsi" w:cstheme="minorHAnsi"/>
        </w:rPr>
        <w:t>Collins, P. H. (2002). </w:t>
      </w:r>
      <w:r w:rsidRPr="002B40A6">
        <w:rPr>
          <w:rFonts w:asciiTheme="minorHAnsi" w:hAnsiTheme="minorHAnsi" w:cstheme="minorHAnsi"/>
          <w:i/>
          <w:iCs/>
        </w:rPr>
        <w:t xml:space="preserve">Black feminist thought: Knowledge, consciousness, and the politics of </w:t>
      </w:r>
    </w:p>
    <w:p w14:paraId="0268602F" w14:textId="4265E09B" w:rsidR="00C05E1E" w:rsidRPr="002B40A6" w:rsidRDefault="00C05E1E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  <w:i/>
          <w:iCs/>
        </w:rPr>
        <w:t>empowerment</w:t>
      </w:r>
      <w:r w:rsidRPr="002B40A6">
        <w:rPr>
          <w:rFonts w:asciiTheme="minorHAnsi" w:hAnsiTheme="minorHAnsi" w:cstheme="minorHAnsi"/>
        </w:rPr>
        <w:t>. Taylor &amp; Francis Group.</w:t>
      </w:r>
    </w:p>
    <w:p w14:paraId="4303298E" w14:textId="77777777" w:rsidR="00E90B47" w:rsidRPr="002B40A6" w:rsidRDefault="00E90B47" w:rsidP="00CC54CE">
      <w:pPr>
        <w:spacing w:line="480" w:lineRule="auto"/>
        <w:rPr>
          <w:rFonts w:asciiTheme="minorHAnsi" w:hAnsiTheme="minorHAnsi" w:cstheme="minorHAnsi"/>
          <w:i/>
          <w:iCs/>
        </w:rPr>
      </w:pPr>
      <w:r w:rsidRPr="002B40A6">
        <w:rPr>
          <w:rFonts w:asciiTheme="minorHAnsi" w:hAnsiTheme="minorHAnsi" w:cstheme="minorHAnsi"/>
        </w:rPr>
        <w:t xml:space="preserve">Combahee River Collective. (1986). </w:t>
      </w:r>
      <w:r w:rsidRPr="002B40A6">
        <w:rPr>
          <w:rFonts w:asciiTheme="minorHAnsi" w:hAnsiTheme="minorHAnsi" w:cstheme="minorHAnsi"/>
          <w:i/>
          <w:iCs/>
        </w:rPr>
        <w:t>Combahee River Collective statement</w:t>
      </w:r>
      <w:r w:rsidRPr="002B40A6">
        <w:rPr>
          <w:rFonts w:asciiTheme="minorHAnsi" w:hAnsiTheme="minorHAnsi" w:cstheme="minorHAnsi"/>
        </w:rPr>
        <w:t xml:space="preserve">: </w:t>
      </w:r>
      <w:r w:rsidRPr="002B40A6">
        <w:rPr>
          <w:rFonts w:asciiTheme="minorHAnsi" w:hAnsiTheme="minorHAnsi" w:cstheme="minorHAnsi"/>
          <w:i/>
          <w:iCs/>
        </w:rPr>
        <w:t xml:space="preserve">Black Feminist </w:t>
      </w:r>
    </w:p>
    <w:p w14:paraId="59667F76" w14:textId="6B5E17CE" w:rsidR="00E90B47" w:rsidRPr="002B40A6" w:rsidRDefault="00E90B47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  <w:i/>
          <w:iCs/>
        </w:rPr>
        <w:t>organizing in the seventies and eighties</w:t>
      </w:r>
      <w:r w:rsidRPr="002B40A6">
        <w:rPr>
          <w:rFonts w:asciiTheme="minorHAnsi" w:hAnsiTheme="minorHAnsi" w:cstheme="minorHAnsi"/>
        </w:rPr>
        <w:t xml:space="preserve"> (First edition). Kitchen Table: Women of Color Press. </w:t>
      </w:r>
    </w:p>
    <w:p w14:paraId="5E1828AF" w14:textId="0975AC87" w:rsidR="0060612E" w:rsidRPr="002B40A6" w:rsidRDefault="0060612E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Crenshaw, K. (1991). Mapping the margins: Intersectionality, identity politics, and violence </w:t>
      </w:r>
    </w:p>
    <w:p w14:paraId="61159AE7" w14:textId="45F18635" w:rsidR="0060612E" w:rsidRPr="002B40A6" w:rsidRDefault="0060612E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>against women of color. </w:t>
      </w:r>
      <w:r w:rsidRPr="002B40A6">
        <w:rPr>
          <w:rFonts w:asciiTheme="minorHAnsi" w:hAnsiTheme="minorHAnsi" w:cstheme="minorHAnsi"/>
          <w:i/>
          <w:iCs/>
        </w:rPr>
        <w:t>Stanford Law Review</w:t>
      </w:r>
      <w:r w:rsidRPr="002B40A6">
        <w:rPr>
          <w:rFonts w:asciiTheme="minorHAnsi" w:hAnsiTheme="minorHAnsi" w:cstheme="minorHAnsi"/>
        </w:rPr>
        <w:t>, </w:t>
      </w:r>
      <w:r w:rsidRPr="002B40A6">
        <w:rPr>
          <w:rFonts w:asciiTheme="minorHAnsi" w:hAnsiTheme="minorHAnsi" w:cstheme="minorHAnsi"/>
          <w:i/>
          <w:iCs/>
        </w:rPr>
        <w:t>43</w:t>
      </w:r>
      <w:r w:rsidRPr="002B40A6">
        <w:rPr>
          <w:rFonts w:asciiTheme="minorHAnsi" w:hAnsiTheme="minorHAnsi" w:cstheme="minorHAnsi"/>
        </w:rPr>
        <w:t>(6), 1241-1299. https://doi.org/10.2307/1229039</w:t>
      </w:r>
    </w:p>
    <w:p w14:paraId="2127DF06" w14:textId="77777777" w:rsidR="003652B7" w:rsidRDefault="003652B7" w:rsidP="00CC54CE">
      <w:pPr>
        <w:spacing w:line="48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Democracy Now. (2019, October 30). </w:t>
      </w:r>
      <w:r w:rsidRPr="003652B7">
        <w:rPr>
          <w:rFonts w:asciiTheme="minorHAnsi" w:hAnsiTheme="minorHAnsi" w:cstheme="minorHAnsi"/>
          <w:i/>
          <w:iCs/>
        </w:rPr>
        <w:t xml:space="preserve">Who </w:t>
      </w:r>
      <w:r w:rsidRPr="003652B7">
        <w:rPr>
          <w:rFonts w:asciiTheme="minorHAnsi" w:hAnsiTheme="minorHAnsi" w:cstheme="minorHAnsi"/>
          <w:i/>
          <w:iCs/>
        </w:rPr>
        <w:t xml:space="preserve">burned the Bronx? PBS film “Decade of Fire” </w:t>
      </w:r>
    </w:p>
    <w:p w14:paraId="11EBE33C" w14:textId="53A94E26" w:rsidR="003652B7" w:rsidRPr="003652B7" w:rsidRDefault="003652B7" w:rsidP="00CC54CE">
      <w:pPr>
        <w:spacing w:line="480" w:lineRule="auto"/>
        <w:ind w:left="720"/>
        <w:rPr>
          <w:rFonts w:asciiTheme="minorHAnsi" w:hAnsiTheme="minorHAnsi" w:cstheme="minorHAnsi"/>
          <w:b/>
          <w:bCs/>
        </w:rPr>
      </w:pPr>
      <w:r w:rsidRPr="003652B7">
        <w:rPr>
          <w:rFonts w:asciiTheme="minorHAnsi" w:hAnsiTheme="minorHAnsi" w:cstheme="minorHAnsi"/>
          <w:i/>
          <w:iCs/>
        </w:rPr>
        <w:lastRenderedPageBreak/>
        <w:t>investigates 1970s fires that displaced thousands</w:t>
      </w:r>
      <w:r>
        <w:rPr>
          <w:rFonts w:asciiTheme="minorHAnsi" w:hAnsiTheme="minorHAnsi" w:cstheme="minorHAnsi"/>
        </w:rPr>
        <w:t xml:space="preserve"> [Video]. YouTube. </w:t>
      </w:r>
      <w:r w:rsidRPr="003652B7">
        <w:rPr>
          <w:rFonts w:asciiTheme="minorHAnsi" w:hAnsiTheme="minorHAnsi" w:cstheme="minorHAnsi"/>
        </w:rPr>
        <w:t>https://www.youtube.com/watch?v=x3Tyj0AQu0o</w:t>
      </w:r>
    </w:p>
    <w:p w14:paraId="5DB683E2" w14:textId="25AA50D6" w:rsidR="00A75787" w:rsidRPr="002B40A6" w:rsidRDefault="00A75787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DuBois, W.E.B. (1935). </w:t>
      </w:r>
      <w:r w:rsidRPr="002B40A6">
        <w:rPr>
          <w:rFonts w:asciiTheme="minorHAnsi" w:hAnsiTheme="minorHAnsi" w:cstheme="minorHAnsi"/>
          <w:i/>
          <w:iCs/>
        </w:rPr>
        <w:t>Black reconstruction in America</w:t>
      </w:r>
      <w:r w:rsidRPr="002B40A6">
        <w:rPr>
          <w:rFonts w:asciiTheme="minorHAnsi" w:hAnsiTheme="minorHAnsi" w:cstheme="minorHAnsi"/>
        </w:rPr>
        <w:t xml:space="preserve">. Harcourt, Brace and Company. </w:t>
      </w:r>
    </w:p>
    <w:p w14:paraId="1D3BC5F1" w14:textId="77777777" w:rsidR="003E17A2" w:rsidRDefault="002B40A6" w:rsidP="00CC54CE">
      <w:pPr>
        <w:spacing w:line="480" w:lineRule="auto"/>
        <w:rPr>
          <w:rFonts w:asciiTheme="minorHAnsi" w:eastAsiaTheme="minorHAnsi" w:hAnsiTheme="minorHAnsi" w:cstheme="minorHAnsi"/>
        </w:rPr>
      </w:pPr>
      <w:proofErr w:type="spellStart"/>
      <w:r w:rsidRPr="002B40A6">
        <w:rPr>
          <w:rFonts w:asciiTheme="minorHAnsi" w:eastAsiaTheme="minorHAnsi" w:hAnsiTheme="minorHAnsi" w:cstheme="minorHAnsi"/>
        </w:rPr>
        <w:t>Dungee</w:t>
      </w:r>
      <w:proofErr w:type="spellEnd"/>
      <w:r w:rsidRPr="002B40A6">
        <w:rPr>
          <w:rFonts w:asciiTheme="minorHAnsi" w:eastAsiaTheme="minorHAnsi" w:hAnsiTheme="minorHAnsi" w:cstheme="minorHAnsi"/>
        </w:rPr>
        <w:t>, J. A. (2020). A pedagogy for living</w:t>
      </w:r>
      <w:r>
        <w:rPr>
          <w:rFonts w:asciiTheme="minorHAnsi" w:eastAsiaTheme="minorHAnsi" w:hAnsiTheme="minorHAnsi" w:cstheme="minorHAnsi"/>
        </w:rPr>
        <w:t>:</w:t>
      </w:r>
      <w:r w:rsidRPr="002B40A6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A</w:t>
      </w:r>
      <w:r w:rsidRPr="002B40A6">
        <w:rPr>
          <w:rFonts w:asciiTheme="minorHAnsi" w:eastAsiaTheme="minorHAnsi" w:hAnsiTheme="minorHAnsi" w:cstheme="minorHAnsi"/>
        </w:rPr>
        <w:t>pplying restorative, anti-racist pedagogy in the</w:t>
      </w:r>
      <w:r w:rsidR="003E17A2">
        <w:rPr>
          <w:rFonts w:asciiTheme="minorHAnsi" w:eastAsiaTheme="minorHAnsi" w:hAnsiTheme="minorHAnsi" w:cstheme="minorHAnsi"/>
        </w:rPr>
        <w:t xml:space="preserve"> </w:t>
      </w:r>
    </w:p>
    <w:p w14:paraId="5C94E21B" w14:textId="7A7CB514" w:rsidR="002B40A6" w:rsidRPr="002B40A6" w:rsidRDefault="003E17A2" w:rsidP="00CC54CE">
      <w:pPr>
        <w:spacing w:line="480" w:lineRule="auto"/>
        <w:ind w:firstLine="72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</w:t>
      </w:r>
      <w:r w:rsidR="002B40A6" w:rsidRPr="002B40A6">
        <w:rPr>
          <w:rFonts w:asciiTheme="minorHAnsi" w:eastAsiaTheme="minorHAnsi" w:hAnsiTheme="minorHAnsi" w:cstheme="minorHAnsi"/>
        </w:rPr>
        <w:t>horal classroom. </w:t>
      </w:r>
      <w:r w:rsidR="002B40A6" w:rsidRPr="002B40A6">
        <w:rPr>
          <w:rFonts w:asciiTheme="minorHAnsi" w:eastAsiaTheme="minorHAnsi" w:hAnsiTheme="minorHAnsi" w:cstheme="minorHAnsi"/>
          <w:i/>
          <w:iCs/>
        </w:rPr>
        <w:t>Choral Journal</w:t>
      </w:r>
      <w:r w:rsidR="002B40A6" w:rsidRPr="002B40A6">
        <w:rPr>
          <w:rFonts w:asciiTheme="minorHAnsi" w:eastAsiaTheme="minorHAnsi" w:hAnsiTheme="minorHAnsi" w:cstheme="minorHAnsi"/>
        </w:rPr>
        <w:t>, </w:t>
      </w:r>
      <w:r w:rsidR="002B40A6" w:rsidRPr="002B40A6">
        <w:rPr>
          <w:rFonts w:asciiTheme="minorHAnsi" w:eastAsiaTheme="minorHAnsi" w:hAnsiTheme="minorHAnsi" w:cstheme="minorHAnsi"/>
          <w:i/>
          <w:iCs/>
        </w:rPr>
        <w:t>61</w:t>
      </w:r>
      <w:r w:rsidR="002B40A6" w:rsidRPr="002B40A6">
        <w:rPr>
          <w:rFonts w:asciiTheme="minorHAnsi" w:eastAsiaTheme="minorHAnsi" w:hAnsiTheme="minorHAnsi" w:cstheme="minorHAnsi"/>
        </w:rPr>
        <w:t>(4), 10</w:t>
      </w:r>
      <w:r w:rsidR="002B40A6">
        <w:rPr>
          <w:rFonts w:asciiTheme="minorHAnsi" w:eastAsiaTheme="minorHAnsi" w:hAnsiTheme="minorHAnsi" w:cstheme="minorHAnsi"/>
        </w:rPr>
        <w:t>-</w:t>
      </w:r>
      <w:r w:rsidR="002B40A6" w:rsidRPr="002B40A6">
        <w:rPr>
          <w:rFonts w:asciiTheme="minorHAnsi" w:eastAsiaTheme="minorHAnsi" w:hAnsiTheme="minorHAnsi" w:cstheme="minorHAnsi"/>
        </w:rPr>
        <w:t>14.</w:t>
      </w:r>
    </w:p>
    <w:p w14:paraId="57E37ACC" w14:textId="61ED02E4" w:rsidR="00BA53F9" w:rsidRPr="002B40A6" w:rsidRDefault="00BA53F9" w:rsidP="00CC54CE">
      <w:pPr>
        <w:spacing w:line="480" w:lineRule="auto"/>
        <w:rPr>
          <w:rFonts w:asciiTheme="minorHAnsi" w:hAnsiTheme="minorHAnsi" w:cstheme="minorHAnsi"/>
        </w:rPr>
      </w:pPr>
      <w:r w:rsidRPr="00BA53F9">
        <w:rPr>
          <w:rFonts w:asciiTheme="minorHAnsi" w:hAnsiTheme="minorHAnsi" w:cstheme="minorHAnsi"/>
        </w:rPr>
        <w:t>Eddo-Lodge, R. (2017). </w:t>
      </w:r>
      <w:r w:rsidRPr="00BA53F9">
        <w:rPr>
          <w:rFonts w:asciiTheme="minorHAnsi" w:hAnsiTheme="minorHAnsi" w:cstheme="minorHAnsi"/>
          <w:i/>
          <w:iCs/>
        </w:rPr>
        <w:t>Why I’m No Longer Talking to White People About Race</w:t>
      </w:r>
      <w:r w:rsidRPr="00BA53F9">
        <w:rPr>
          <w:rFonts w:asciiTheme="minorHAnsi" w:hAnsiTheme="minorHAnsi" w:cstheme="minorHAnsi"/>
        </w:rPr>
        <w:t xml:space="preserve">. Bloomsbury </w:t>
      </w:r>
    </w:p>
    <w:p w14:paraId="3B170216" w14:textId="7980A915" w:rsidR="00BA53F9" w:rsidRPr="002B40A6" w:rsidRDefault="00BA53F9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BA53F9">
        <w:rPr>
          <w:rFonts w:asciiTheme="minorHAnsi" w:hAnsiTheme="minorHAnsi" w:cstheme="minorHAnsi"/>
        </w:rPr>
        <w:t>Publishing.</w:t>
      </w:r>
    </w:p>
    <w:p w14:paraId="5823D807" w14:textId="405940C8" w:rsidR="00AC2AD8" w:rsidRPr="002B40A6" w:rsidRDefault="00AC2AD8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Freire, P. (2000). </w:t>
      </w:r>
      <w:r w:rsidRPr="002B40A6">
        <w:rPr>
          <w:rFonts w:asciiTheme="minorHAnsi" w:hAnsiTheme="minorHAnsi" w:cstheme="minorHAnsi"/>
          <w:i/>
          <w:iCs/>
        </w:rPr>
        <w:t>Pedagogy of the oppressed: 30</w:t>
      </w:r>
      <w:r w:rsidRPr="002B40A6">
        <w:rPr>
          <w:rFonts w:asciiTheme="minorHAnsi" w:hAnsiTheme="minorHAnsi" w:cstheme="minorHAnsi"/>
          <w:i/>
          <w:iCs/>
          <w:vertAlign w:val="superscript"/>
        </w:rPr>
        <w:t>th</w:t>
      </w:r>
      <w:r w:rsidRPr="002B40A6">
        <w:rPr>
          <w:rFonts w:asciiTheme="minorHAnsi" w:hAnsiTheme="minorHAnsi" w:cstheme="minorHAnsi"/>
          <w:i/>
          <w:iCs/>
        </w:rPr>
        <w:t xml:space="preserve"> anniversary edition </w:t>
      </w:r>
      <w:r w:rsidRPr="002B40A6">
        <w:rPr>
          <w:rFonts w:asciiTheme="minorHAnsi" w:hAnsiTheme="minorHAnsi" w:cstheme="minorHAnsi"/>
        </w:rPr>
        <w:t xml:space="preserve">(M. Ramos, Trans.) </w:t>
      </w:r>
    </w:p>
    <w:p w14:paraId="70911129" w14:textId="49FBB38C" w:rsidR="00AC2AD8" w:rsidRPr="002B40A6" w:rsidRDefault="00AC2AD8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>Continuum. https://envs.ucsc.edu/internships/internship-readings/freire-pedagogy-of-the-oppressed.pdf</w:t>
      </w:r>
    </w:p>
    <w:p w14:paraId="1706C173" w14:textId="784B1BC2" w:rsidR="0020490E" w:rsidRDefault="0020490E" w:rsidP="00CC54CE">
      <w:pPr>
        <w:spacing w:line="480" w:lineRule="auto"/>
        <w:rPr>
          <w:rFonts w:asciiTheme="minorHAnsi" w:hAnsiTheme="minorHAnsi" w:cstheme="minorHAnsi"/>
        </w:rPr>
      </w:pPr>
      <w:r w:rsidRPr="0020490E">
        <w:rPr>
          <w:rFonts w:asciiTheme="minorHAnsi" w:hAnsiTheme="minorHAnsi" w:cstheme="minorHAnsi" w:hint="eastAsia"/>
        </w:rPr>
        <w:t>Gay, G. (2010). </w:t>
      </w:r>
      <w:r w:rsidRPr="0020490E">
        <w:rPr>
          <w:rFonts w:asciiTheme="minorHAnsi" w:hAnsiTheme="minorHAnsi" w:cstheme="minorHAnsi" w:hint="eastAsia"/>
          <w:i/>
          <w:iCs/>
        </w:rPr>
        <w:t>Culturally responsive teaching: Theory, research, and practice</w:t>
      </w:r>
      <w:r w:rsidRPr="0020490E">
        <w:rPr>
          <w:rFonts w:asciiTheme="minorHAnsi" w:hAnsiTheme="minorHAnsi" w:cstheme="minorHAnsi" w:hint="eastAsia"/>
        </w:rPr>
        <w:t>.</w:t>
      </w:r>
      <w:r w:rsidRPr="0020490E">
        <w:rPr>
          <w:rFonts w:asciiTheme="minorHAnsi" w:hAnsiTheme="minorHAnsi" w:cstheme="minorHAnsi"/>
        </w:rPr>
        <w:t xml:space="preserve"> Teachers College. </w:t>
      </w:r>
    </w:p>
    <w:p w14:paraId="621A1AEA" w14:textId="187D392A" w:rsidR="00517041" w:rsidRPr="002B40A6" w:rsidRDefault="005124EA" w:rsidP="00CC54CE">
      <w:pPr>
        <w:spacing w:line="480" w:lineRule="auto"/>
        <w:rPr>
          <w:rFonts w:asciiTheme="minorHAnsi" w:hAnsiTheme="minorHAnsi" w:cstheme="minorHAnsi"/>
        </w:rPr>
      </w:pPr>
      <w:proofErr w:type="spellStart"/>
      <w:r w:rsidRPr="002B40A6">
        <w:rPr>
          <w:rFonts w:asciiTheme="minorHAnsi" w:hAnsiTheme="minorHAnsi" w:cstheme="minorHAnsi"/>
        </w:rPr>
        <w:t>Harro</w:t>
      </w:r>
      <w:proofErr w:type="spellEnd"/>
      <w:r w:rsidRPr="002B40A6">
        <w:rPr>
          <w:rFonts w:asciiTheme="minorHAnsi" w:hAnsiTheme="minorHAnsi" w:cstheme="minorHAnsi"/>
        </w:rPr>
        <w:t xml:space="preserve">, B. (2013). The cycle of socialization. In M. Adams, W. J. Blumenfeld, </w:t>
      </w:r>
      <w:r w:rsidR="00517041" w:rsidRPr="002B40A6">
        <w:rPr>
          <w:rFonts w:asciiTheme="minorHAnsi" w:hAnsiTheme="minorHAnsi" w:cstheme="minorHAnsi"/>
        </w:rPr>
        <w:t xml:space="preserve">C. </w:t>
      </w:r>
      <w:proofErr w:type="spellStart"/>
      <w:r w:rsidR="00517041" w:rsidRPr="002B40A6">
        <w:rPr>
          <w:rFonts w:asciiTheme="minorHAnsi" w:hAnsiTheme="minorHAnsi" w:cstheme="minorHAnsi"/>
        </w:rPr>
        <w:t>Castañeda</w:t>
      </w:r>
      <w:proofErr w:type="spellEnd"/>
      <w:r w:rsidR="00517041" w:rsidRPr="002B40A6">
        <w:rPr>
          <w:rFonts w:asciiTheme="minorHAnsi" w:hAnsiTheme="minorHAnsi" w:cstheme="minorHAnsi"/>
        </w:rPr>
        <w:t xml:space="preserve">, H. W. </w:t>
      </w:r>
    </w:p>
    <w:p w14:paraId="66DA8808" w14:textId="6B777D98" w:rsidR="005124EA" w:rsidRPr="002B40A6" w:rsidRDefault="00517041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Hackman, M. L. Peters, &amp; X. </w:t>
      </w:r>
      <w:proofErr w:type="spellStart"/>
      <w:r w:rsidRPr="002B40A6">
        <w:rPr>
          <w:rFonts w:asciiTheme="minorHAnsi" w:hAnsiTheme="minorHAnsi" w:cstheme="minorHAnsi"/>
        </w:rPr>
        <w:t>Zúñiga</w:t>
      </w:r>
      <w:proofErr w:type="spellEnd"/>
      <w:r w:rsidRPr="002B40A6">
        <w:rPr>
          <w:rFonts w:asciiTheme="minorHAnsi" w:hAnsiTheme="minorHAnsi" w:cstheme="minorHAnsi"/>
        </w:rPr>
        <w:t xml:space="preserve"> (Eds.), </w:t>
      </w:r>
      <w:r w:rsidRPr="002B40A6">
        <w:rPr>
          <w:rFonts w:asciiTheme="minorHAnsi" w:hAnsiTheme="minorHAnsi" w:cstheme="minorHAnsi"/>
          <w:i/>
          <w:iCs/>
        </w:rPr>
        <w:t>Readings for diversity and social justice</w:t>
      </w:r>
      <w:r w:rsidRPr="002B40A6">
        <w:rPr>
          <w:rFonts w:asciiTheme="minorHAnsi" w:hAnsiTheme="minorHAnsi" w:cstheme="minorHAnsi"/>
        </w:rPr>
        <w:t xml:space="preserve"> (3</w:t>
      </w:r>
      <w:r w:rsidRPr="002B40A6">
        <w:rPr>
          <w:rFonts w:asciiTheme="minorHAnsi" w:hAnsiTheme="minorHAnsi" w:cstheme="minorHAnsi"/>
          <w:vertAlign w:val="superscript"/>
        </w:rPr>
        <w:t>rd</w:t>
      </w:r>
      <w:r w:rsidRPr="002B40A6">
        <w:rPr>
          <w:rFonts w:asciiTheme="minorHAnsi" w:hAnsiTheme="minorHAnsi" w:cstheme="minorHAnsi"/>
        </w:rPr>
        <w:t xml:space="preserve"> ed., pp. 45-51). Routledge. </w:t>
      </w:r>
    </w:p>
    <w:p w14:paraId="61016BB0" w14:textId="6167D16F" w:rsidR="00D47977" w:rsidRPr="002B40A6" w:rsidRDefault="00280616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>Hess, J. (2017</w:t>
      </w:r>
      <w:r w:rsidR="00D47977" w:rsidRPr="002B40A6">
        <w:rPr>
          <w:rFonts w:asciiTheme="minorHAnsi" w:hAnsiTheme="minorHAnsi" w:cstheme="minorHAnsi"/>
        </w:rPr>
        <w:t>a</w:t>
      </w:r>
      <w:r w:rsidRPr="002B40A6">
        <w:rPr>
          <w:rFonts w:asciiTheme="minorHAnsi" w:hAnsiTheme="minorHAnsi" w:cstheme="minorHAnsi"/>
        </w:rPr>
        <w:t xml:space="preserve">). Critiquing the critical: The casualties and paradoxes of critical pedagogy in </w:t>
      </w:r>
    </w:p>
    <w:p w14:paraId="307FB452" w14:textId="6C0D675A" w:rsidR="00280616" w:rsidRPr="002B40A6" w:rsidRDefault="00280616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>music</w:t>
      </w:r>
      <w:r w:rsidR="00D47977" w:rsidRPr="002B40A6">
        <w:rPr>
          <w:rFonts w:asciiTheme="minorHAnsi" w:hAnsiTheme="minorHAnsi" w:cstheme="minorHAnsi"/>
        </w:rPr>
        <w:t xml:space="preserve"> </w:t>
      </w:r>
      <w:r w:rsidRPr="002B40A6">
        <w:rPr>
          <w:rFonts w:asciiTheme="minorHAnsi" w:hAnsiTheme="minorHAnsi" w:cstheme="minorHAnsi"/>
        </w:rPr>
        <w:t>education. </w:t>
      </w:r>
      <w:r w:rsidRPr="002B40A6">
        <w:rPr>
          <w:rFonts w:asciiTheme="minorHAnsi" w:hAnsiTheme="minorHAnsi" w:cstheme="minorHAnsi"/>
          <w:i/>
          <w:iCs/>
        </w:rPr>
        <w:t>Philosophy of Music Education Review</w:t>
      </w:r>
      <w:r w:rsidRPr="002B40A6">
        <w:rPr>
          <w:rFonts w:asciiTheme="minorHAnsi" w:hAnsiTheme="minorHAnsi" w:cstheme="minorHAnsi"/>
        </w:rPr>
        <w:t>, </w:t>
      </w:r>
      <w:r w:rsidRPr="002B40A6">
        <w:rPr>
          <w:rFonts w:asciiTheme="minorHAnsi" w:hAnsiTheme="minorHAnsi" w:cstheme="minorHAnsi"/>
          <w:i/>
          <w:iCs/>
        </w:rPr>
        <w:t>25</w:t>
      </w:r>
      <w:r w:rsidRPr="002B40A6">
        <w:rPr>
          <w:rFonts w:asciiTheme="minorHAnsi" w:hAnsiTheme="minorHAnsi" w:cstheme="minorHAnsi"/>
        </w:rPr>
        <w:t>(2), 171-191. https://doi.org/10.2979/philmusieducrevi.25.2.05</w:t>
      </w:r>
    </w:p>
    <w:p w14:paraId="7090B5CD" w14:textId="77777777" w:rsidR="00D47977" w:rsidRPr="002B40A6" w:rsidRDefault="00D47977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Hess, J. (2017b). Equity and music education: Euphemisms, terminal naivety, and whiteness. </w:t>
      </w:r>
    </w:p>
    <w:p w14:paraId="5942E9EB" w14:textId="48DB1B52" w:rsidR="00D47977" w:rsidRPr="002B40A6" w:rsidRDefault="00D47977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  <w:i/>
          <w:iCs/>
        </w:rPr>
        <w:t>Action, Criticism, and Theory for Music Education</w:t>
      </w:r>
      <w:r w:rsidRPr="002B40A6">
        <w:rPr>
          <w:rFonts w:asciiTheme="minorHAnsi" w:hAnsiTheme="minorHAnsi" w:cstheme="minorHAnsi"/>
        </w:rPr>
        <w:t xml:space="preserve">, </w:t>
      </w:r>
      <w:r w:rsidRPr="002B40A6">
        <w:rPr>
          <w:rFonts w:asciiTheme="minorHAnsi" w:hAnsiTheme="minorHAnsi" w:cstheme="minorHAnsi"/>
          <w:i/>
          <w:iCs/>
        </w:rPr>
        <w:t>16</w:t>
      </w:r>
      <w:r w:rsidRPr="002B40A6">
        <w:rPr>
          <w:rFonts w:asciiTheme="minorHAnsi" w:hAnsiTheme="minorHAnsi" w:cstheme="minorHAnsi"/>
        </w:rPr>
        <w:t>(3), 15-47. https://doi.org/10.22176/act16.3.15</w:t>
      </w:r>
    </w:p>
    <w:p w14:paraId="491F8B4B" w14:textId="19C0BEEC" w:rsidR="00D47977" w:rsidRPr="002B40A6" w:rsidRDefault="00D47977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>Hess, J. (2018</w:t>
      </w:r>
      <w:r w:rsidR="000054B8">
        <w:rPr>
          <w:rFonts w:asciiTheme="minorHAnsi" w:hAnsiTheme="minorHAnsi" w:cstheme="minorHAnsi"/>
        </w:rPr>
        <w:t>a</w:t>
      </w:r>
      <w:r w:rsidRPr="002B40A6">
        <w:rPr>
          <w:rFonts w:asciiTheme="minorHAnsi" w:hAnsiTheme="minorHAnsi" w:cstheme="minorHAnsi"/>
        </w:rPr>
        <w:t xml:space="preserve">). Detroit youth speak back: Rewriting deficit perspectives through songwriting. </w:t>
      </w:r>
    </w:p>
    <w:p w14:paraId="18B3E9DD" w14:textId="126919D6" w:rsidR="00D47977" w:rsidRDefault="00D47977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  <w:i/>
          <w:iCs/>
        </w:rPr>
        <w:lastRenderedPageBreak/>
        <w:t>Bulletin of the Council for Research in Music Education</w:t>
      </w:r>
      <w:r w:rsidRPr="002B40A6">
        <w:rPr>
          <w:rFonts w:asciiTheme="minorHAnsi" w:hAnsiTheme="minorHAnsi" w:cstheme="minorHAnsi"/>
        </w:rPr>
        <w:t>,</w:t>
      </w:r>
      <w:r w:rsidRPr="002B40A6">
        <w:rPr>
          <w:rFonts w:asciiTheme="minorHAnsi" w:hAnsiTheme="minorHAnsi" w:cstheme="minorHAnsi"/>
          <w:i/>
          <w:iCs/>
        </w:rPr>
        <w:t xml:space="preserve"> 216</w:t>
      </w:r>
      <w:r w:rsidRPr="002B40A6">
        <w:rPr>
          <w:rFonts w:asciiTheme="minorHAnsi" w:hAnsiTheme="minorHAnsi" w:cstheme="minorHAnsi"/>
        </w:rPr>
        <w:t>(1), 7-30. https://doi.org/10.5406/bulcouresmusedu.216.0007</w:t>
      </w:r>
    </w:p>
    <w:p w14:paraId="6B57F54E" w14:textId="77777777" w:rsidR="000054B8" w:rsidRDefault="000054B8" w:rsidP="00CC54CE">
      <w:pPr>
        <w:spacing w:line="480" w:lineRule="auto"/>
        <w:rPr>
          <w:rFonts w:asciiTheme="minorHAnsi" w:hAnsiTheme="minorHAnsi" w:cstheme="minorHAnsi"/>
          <w:i/>
          <w:iCs/>
        </w:rPr>
      </w:pPr>
      <w:r w:rsidRPr="000054B8">
        <w:rPr>
          <w:rFonts w:asciiTheme="minorHAnsi" w:hAnsiTheme="minorHAnsi" w:cstheme="minorHAnsi"/>
        </w:rPr>
        <w:t>Hess, J. (2018</w:t>
      </w:r>
      <w:r>
        <w:rPr>
          <w:rFonts w:asciiTheme="minorHAnsi" w:hAnsiTheme="minorHAnsi" w:cstheme="minorHAnsi"/>
        </w:rPr>
        <w:t>b</w:t>
      </w:r>
      <w:r w:rsidRPr="000054B8">
        <w:rPr>
          <w:rFonts w:asciiTheme="minorHAnsi" w:hAnsiTheme="minorHAnsi" w:cstheme="minorHAnsi"/>
        </w:rPr>
        <w:t>). Hip hop and music education: Where is race? </w:t>
      </w:r>
      <w:r w:rsidRPr="000054B8">
        <w:rPr>
          <w:rFonts w:asciiTheme="minorHAnsi" w:hAnsiTheme="minorHAnsi" w:cstheme="minorHAnsi"/>
          <w:i/>
          <w:iCs/>
        </w:rPr>
        <w:t xml:space="preserve">Journal of Popular Music </w:t>
      </w:r>
    </w:p>
    <w:p w14:paraId="6510DFC3" w14:textId="40AA9662" w:rsidR="000054B8" w:rsidRPr="000054B8" w:rsidRDefault="000054B8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0054B8">
        <w:rPr>
          <w:rFonts w:asciiTheme="minorHAnsi" w:hAnsiTheme="minorHAnsi" w:cstheme="minorHAnsi"/>
          <w:i/>
          <w:iCs/>
        </w:rPr>
        <w:t>Education</w:t>
      </w:r>
      <w:r w:rsidRPr="000054B8">
        <w:rPr>
          <w:rFonts w:asciiTheme="minorHAnsi" w:hAnsiTheme="minorHAnsi" w:cstheme="minorHAnsi"/>
        </w:rPr>
        <w:t>, </w:t>
      </w:r>
      <w:r w:rsidRPr="000054B8">
        <w:rPr>
          <w:rFonts w:asciiTheme="minorHAnsi" w:hAnsiTheme="minorHAnsi" w:cstheme="minorHAnsi"/>
          <w:i/>
          <w:iCs/>
        </w:rPr>
        <w:t>2</w:t>
      </w:r>
      <w:r w:rsidRPr="000054B8">
        <w:rPr>
          <w:rFonts w:asciiTheme="minorHAnsi" w:hAnsiTheme="minorHAnsi" w:cstheme="minorHAnsi"/>
        </w:rPr>
        <w:t>(1–2), 7</w:t>
      </w:r>
      <w:r>
        <w:rPr>
          <w:rFonts w:asciiTheme="minorHAnsi" w:hAnsiTheme="minorHAnsi" w:cstheme="minorHAnsi"/>
        </w:rPr>
        <w:t>-</w:t>
      </w:r>
      <w:r w:rsidRPr="000054B8">
        <w:rPr>
          <w:rFonts w:asciiTheme="minorHAnsi" w:hAnsiTheme="minorHAnsi" w:cstheme="minorHAnsi"/>
        </w:rPr>
        <w:t>12.</w:t>
      </w:r>
      <w:r>
        <w:rPr>
          <w:rFonts w:asciiTheme="minorHAnsi" w:hAnsiTheme="minorHAnsi" w:cstheme="minorHAnsi"/>
        </w:rPr>
        <w:t xml:space="preserve"> https://doi.org/</w:t>
      </w:r>
      <w:r w:rsidRPr="000054B8">
        <w:rPr>
          <w:rFonts w:eastAsiaTheme="minorHAnsi"/>
          <w:sz w:val="16"/>
          <w:szCs w:val="16"/>
        </w:rPr>
        <w:t xml:space="preserve"> </w:t>
      </w:r>
      <w:r w:rsidRPr="000054B8">
        <w:rPr>
          <w:rFonts w:asciiTheme="minorHAnsi" w:hAnsiTheme="minorHAnsi" w:cstheme="minorHAnsi"/>
        </w:rPr>
        <w:t>10.1386/jpme.2.1-2.7_1</w:t>
      </w:r>
    </w:p>
    <w:p w14:paraId="61DE058D" w14:textId="77777777" w:rsidR="00AC2AD8" w:rsidRPr="002B40A6" w:rsidRDefault="00AC2AD8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>Hess, J. (2019). </w:t>
      </w:r>
      <w:r w:rsidRPr="002B40A6">
        <w:rPr>
          <w:rFonts w:asciiTheme="minorHAnsi" w:hAnsiTheme="minorHAnsi" w:cstheme="minorHAnsi"/>
          <w:i/>
          <w:iCs/>
        </w:rPr>
        <w:t>Music education for social change: Constructing an activist music education</w:t>
      </w:r>
      <w:r w:rsidRPr="002B40A6">
        <w:rPr>
          <w:rFonts w:asciiTheme="minorHAnsi" w:hAnsiTheme="minorHAnsi" w:cstheme="minorHAnsi"/>
        </w:rPr>
        <w:t xml:space="preserve">. </w:t>
      </w:r>
    </w:p>
    <w:p w14:paraId="08B608EE" w14:textId="6E30D165" w:rsidR="00AC2AD8" w:rsidRPr="002B40A6" w:rsidRDefault="00AC2AD8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>Routledge.</w:t>
      </w:r>
    </w:p>
    <w:p w14:paraId="0D08A801" w14:textId="77777777" w:rsidR="0081100D" w:rsidRPr="0081100D" w:rsidRDefault="0081100D" w:rsidP="00CC54CE">
      <w:pPr>
        <w:spacing w:line="480" w:lineRule="auto"/>
        <w:rPr>
          <w:rFonts w:asciiTheme="minorHAnsi" w:hAnsiTheme="minorHAnsi" w:cstheme="minorHAnsi"/>
        </w:rPr>
      </w:pPr>
      <w:r w:rsidRPr="0081100D">
        <w:rPr>
          <w:rFonts w:asciiTheme="minorHAnsi" w:hAnsiTheme="minorHAnsi" w:cstheme="minorHAnsi"/>
        </w:rPr>
        <w:t xml:space="preserve">Hess, J. (2021). Becoming an anti-racist music educator: Resisting Whiteness in music </w:t>
      </w:r>
    </w:p>
    <w:p w14:paraId="2021E2BE" w14:textId="77777777" w:rsidR="0081100D" w:rsidRPr="0081100D" w:rsidRDefault="0081100D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81100D">
        <w:rPr>
          <w:rFonts w:asciiTheme="minorHAnsi" w:hAnsiTheme="minorHAnsi" w:cstheme="minorHAnsi"/>
        </w:rPr>
        <w:t>education. </w:t>
      </w:r>
      <w:r w:rsidRPr="0081100D">
        <w:rPr>
          <w:rFonts w:asciiTheme="minorHAnsi" w:hAnsiTheme="minorHAnsi" w:cstheme="minorHAnsi"/>
          <w:i/>
          <w:iCs/>
        </w:rPr>
        <w:t>Music Educators Journal</w:t>
      </w:r>
      <w:r w:rsidRPr="0081100D">
        <w:rPr>
          <w:rFonts w:asciiTheme="minorHAnsi" w:hAnsiTheme="minorHAnsi" w:cstheme="minorHAnsi"/>
        </w:rPr>
        <w:t>, </w:t>
      </w:r>
      <w:r w:rsidRPr="0081100D">
        <w:rPr>
          <w:rFonts w:asciiTheme="minorHAnsi" w:hAnsiTheme="minorHAnsi" w:cstheme="minorHAnsi"/>
          <w:i/>
          <w:iCs/>
        </w:rPr>
        <w:t>70</w:t>
      </w:r>
      <w:r w:rsidRPr="0081100D">
        <w:rPr>
          <w:rFonts w:asciiTheme="minorHAnsi" w:hAnsiTheme="minorHAnsi" w:cstheme="minorHAnsi"/>
        </w:rPr>
        <w:t xml:space="preserve">(1), 14-20. </w:t>
      </w:r>
    </w:p>
    <w:p w14:paraId="6FA7A242" w14:textId="7A810FEC" w:rsidR="0081100D" w:rsidRPr="002B40A6" w:rsidRDefault="0081100D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81100D">
        <w:rPr>
          <w:rFonts w:asciiTheme="minorHAnsi" w:hAnsiTheme="minorHAnsi" w:cstheme="minorHAnsi"/>
        </w:rPr>
        <w:t>https://doi-org.silk.library.umass.edu/10.1177/00274321211004695</w:t>
      </w:r>
    </w:p>
    <w:p w14:paraId="2867ED39" w14:textId="77777777" w:rsidR="002B40A6" w:rsidRDefault="002B40A6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Hess, J. (2022). Theory as the “North Star”: An introduction to race theories for music </w:t>
      </w:r>
    </w:p>
    <w:p w14:paraId="36E5AF9D" w14:textId="074CCD2D" w:rsidR="002B40A6" w:rsidRDefault="002B40A6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>education. </w:t>
      </w:r>
      <w:r w:rsidRPr="002B40A6">
        <w:rPr>
          <w:rFonts w:asciiTheme="minorHAnsi" w:hAnsiTheme="minorHAnsi" w:cstheme="minorHAnsi"/>
          <w:i/>
          <w:iCs/>
        </w:rPr>
        <w:t>Music Educators Journal</w:t>
      </w:r>
      <w:r w:rsidRPr="002B40A6">
        <w:rPr>
          <w:rFonts w:asciiTheme="minorHAnsi" w:hAnsiTheme="minorHAnsi" w:cstheme="minorHAnsi"/>
        </w:rPr>
        <w:t>, </w:t>
      </w:r>
      <w:r w:rsidRPr="002B40A6">
        <w:rPr>
          <w:rFonts w:asciiTheme="minorHAnsi" w:hAnsiTheme="minorHAnsi" w:cstheme="minorHAnsi"/>
          <w:i/>
          <w:iCs/>
        </w:rPr>
        <w:t>109</w:t>
      </w:r>
      <w:r w:rsidRPr="002B40A6">
        <w:rPr>
          <w:rFonts w:asciiTheme="minorHAnsi" w:hAnsiTheme="minorHAnsi" w:cstheme="minorHAnsi"/>
        </w:rPr>
        <w:t>(2), 47</w:t>
      </w:r>
      <w:r>
        <w:rPr>
          <w:rFonts w:asciiTheme="minorHAnsi" w:hAnsiTheme="minorHAnsi" w:cstheme="minorHAnsi"/>
        </w:rPr>
        <w:t>-</w:t>
      </w:r>
      <w:r w:rsidRPr="002B40A6">
        <w:rPr>
          <w:rFonts w:asciiTheme="minorHAnsi" w:hAnsiTheme="minorHAnsi" w:cstheme="minorHAnsi"/>
        </w:rPr>
        <w:t>55. https://doi.org/10.1177/00274321221138547</w:t>
      </w:r>
    </w:p>
    <w:p w14:paraId="77DF4EF2" w14:textId="7A47FDEF" w:rsidR="002B40A6" w:rsidRPr="002B40A6" w:rsidRDefault="002B40A6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Hess, J. (2023). When the project is not understanding: Music education for the </w:t>
      </w:r>
    </w:p>
    <w:p w14:paraId="5D8617D8" w14:textId="18A7C939" w:rsidR="002B40A6" w:rsidRPr="002B40A6" w:rsidRDefault="002B40A6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>incomprehensible. </w:t>
      </w:r>
      <w:r w:rsidRPr="002B40A6">
        <w:rPr>
          <w:rFonts w:asciiTheme="minorHAnsi" w:hAnsiTheme="minorHAnsi" w:cstheme="minorHAnsi"/>
          <w:i/>
          <w:iCs/>
        </w:rPr>
        <w:t>Studies in Philosophy &amp; Education</w:t>
      </w:r>
      <w:r w:rsidRPr="002B40A6">
        <w:rPr>
          <w:rFonts w:asciiTheme="minorHAnsi" w:hAnsiTheme="minorHAnsi" w:cstheme="minorHAnsi"/>
        </w:rPr>
        <w:t>, </w:t>
      </w:r>
      <w:r w:rsidRPr="002B40A6">
        <w:rPr>
          <w:rFonts w:asciiTheme="minorHAnsi" w:hAnsiTheme="minorHAnsi" w:cstheme="minorHAnsi"/>
          <w:i/>
          <w:iCs/>
        </w:rPr>
        <w:t>42</w:t>
      </w:r>
      <w:r w:rsidRPr="002B40A6">
        <w:rPr>
          <w:rFonts w:asciiTheme="minorHAnsi" w:hAnsiTheme="minorHAnsi" w:cstheme="minorHAnsi"/>
        </w:rPr>
        <w:t>(3), 261-282. https://doi.org/10.1007/s11217-022-09861-5</w:t>
      </w:r>
    </w:p>
    <w:p w14:paraId="4F7FBEB6" w14:textId="724EE235" w:rsidR="005520FC" w:rsidRDefault="005520FC" w:rsidP="00CC54CE">
      <w:pPr>
        <w:spacing w:line="480" w:lineRule="auto"/>
        <w:rPr>
          <w:rFonts w:asciiTheme="minorHAnsi" w:hAnsiTheme="minorHAnsi" w:cstheme="minorHAnsi"/>
        </w:rPr>
      </w:pPr>
      <w:r w:rsidRPr="005520FC">
        <w:rPr>
          <w:rFonts w:asciiTheme="minorHAnsi" w:hAnsiTheme="minorHAnsi" w:cstheme="minorHAnsi"/>
        </w:rPr>
        <w:t>hooks, b. (2015). </w:t>
      </w:r>
      <w:r w:rsidRPr="005520FC">
        <w:rPr>
          <w:rFonts w:asciiTheme="minorHAnsi" w:hAnsiTheme="minorHAnsi" w:cstheme="minorHAnsi"/>
          <w:i/>
          <w:iCs/>
        </w:rPr>
        <w:t xml:space="preserve">Black looks: </w:t>
      </w:r>
      <w:r>
        <w:rPr>
          <w:rFonts w:asciiTheme="minorHAnsi" w:hAnsiTheme="minorHAnsi" w:cstheme="minorHAnsi"/>
          <w:i/>
          <w:iCs/>
        </w:rPr>
        <w:t>R</w:t>
      </w:r>
      <w:r w:rsidRPr="005520FC">
        <w:rPr>
          <w:rFonts w:asciiTheme="minorHAnsi" w:hAnsiTheme="minorHAnsi" w:cstheme="minorHAnsi"/>
          <w:i/>
          <w:iCs/>
        </w:rPr>
        <w:t>ace and representation</w:t>
      </w:r>
      <w:r w:rsidRPr="005520FC">
        <w:rPr>
          <w:rFonts w:asciiTheme="minorHAnsi" w:hAnsiTheme="minorHAnsi" w:cstheme="minorHAnsi"/>
        </w:rPr>
        <w:t>. Routledge.</w:t>
      </w:r>
    </w:p>
    <w:p w14:paraId="15E25B03" w14:textId="1B6A13A1" w:rsidR="0081100D" w:rsidRPr="0081100D" w:rsidRDefault="0081100D" w:rsidP="00CC54CE">
      <w:pPr>
        <w:spacing w:line="480" w:lineRule="auto"/>
        <w:rPr>
          <w:rFonts w:asciiTheme="minorHAnsi" w:eastAsiaTheme="minorEastAsia" w:hAnsiTheme="minorHAnsi" w:cstheme="minorHAnsi"/>
          <w:i/>
          <w:iCs/>
        </w:rPr>
      </w:pPr>
      <w:proofErr w:type="spellStart"/>
      <w:r w:rsidRPr="0081100D">
        <w:rPr>
          <w:rFonts w:asciiTheme="minorHAnsi" w:hAnsiTheme="minorHAnsi" w:cstheme="minorHAnsi"/>
        </w:rPr>
        <w:t>Karvelis</w:t>
      </w:r>
      <w:proofErr w:type="spellEnd"/>
      <w:r w:rsidRPr="0081100D">
        <w:rPr>
          <w:rFonts w:asciiTheme="minorHAnsi" w:hAnsiTheme="minorHAnsi" w:cstheme="minorHAnsi"/>
        </w:rPr>
        <w:t xml:space="preserve">, N. (2018). Race, class, gender, and rhymes: hip-hop as critical pedagogy. </w:t>
      </w:r>
      <w:r w:rsidRPr="0081100D">
        <w:rPr>
          <w:rFonts w:asciiTheme="minorHAnsi" w:hAnsiTheme="minorHAnsi" w:cstheme="minorHAnsi"/>
          <w:i/>
          <w:iCs/>
        </w:rPr>
        <w:t xml:space="preserve">Music </w:t>
      </w:r>
    </w:p>
    <w:p w14:paraId="265B413C" w14:textId="5ED641E7" w:rsidR="0081100D" w:rsidRPr="002B40A6" w:rsidRDefault="0081100D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  <w:i/>
          <w:iCs/>
        </w:rPr>
        <w:t>Educators Journal,</w:t>
      </w:r>
      <w:r w:rsidRPr="002B40A6">
        <w:rPr>
          <w:rFonts w:asciiTheme="minorHAnsi" w:eastAsiaTheme="minorEastAsia" w:hAnsiTheme="minorHAnsi" w:cstheme="minorHAnsi"/>
          <w:i/>
          <w:iCs/>
        </w:rPr>
        <w:t xml:space="preserve"> </w:t>
      </w:r>
      <w:r w:rsidRPr="002B40A6">
        <w:rPr>
          <w:rFonts w:asciiTheme="minorHAnsi" w:hAnsiTheme="minorHAnsi" w:cstheme="minorHAnsi"/>
          <w:i/>
          <w:iCs/>
        </w:rPr>
        <w:t>105</w:t>
      </w:r>
      <w:r w:rsidRPr="002B40A6">
        <w:rPr>
          <w:rFonts w:asciiTheme="minorHAnsi" w:hAnsiTheme="minorHAnsi" w:cstheme="minorHAnsi"/>
        </w:rPr>
        <w:t>(1), 46</w:t>
      </w:r>
      <w:r w:rsidRPr="002B40A6">
        <w:rPr>
          <w:rFonts w:asciiTheme="minorHAnsi" w:eastAsiaTheme="minorEastAsia" w:hAnsiTheme="minorHAnsi" w:cstheme="minorHAnsi"/>
        </w:rPr>
        <w:t>-</w:t>
      </w:r>
      <w:r w:rsidRPr="002B40A6">
        <w:rPr>
          <w:rFonts w:asciiTheme="minorHAnsi" w:hAnsiTheme="minorHAnsi" w:cstheme="minorHAnsi"/>
        </w:rPr>
        <w:t xml:space="preserve">50. </w:t>
      </w:r>
      <w:r w:rsidRPr="002B40A6">
        <w:rPr>
          <w:rFonts w:asciiTheme="minorHAnsi" w:eastAsiaTheme="minorEastAsia" w:hAnsiTheme="minorHAnsi" w:cstheme="minorHAnsi"/>
        </w:rPr>
        <w:t>https://doi.org/10.1177%2F0027432118788138</w:t>
      </w:r>
    </w:p>
    <w:p w14:paraId="18D3AFED" w14:textId="7BB9EA37" w:rsidR="00FB31FC" w:rsidRPr="00FB31FC" w:rsidRDefault="00FB31FC" w:rsidP="00CC54CE">
      <w:pPr>
        <w:spacing w:line="480" w:lineRule="auto"/>
        <w:rPr>
          <w:rFonts w:asciiTheme="minorHAnsi" w:hAnsiTheme="minorHAnsi" w:cstheme="minorHAnsi"/>
        </w:rPr>
      </w:pPr>
      <w:r w:rsidRPr="00FB31FC">
        <w:rPr>
          <w:rFonts w:asciiTheme="minorHAnsi" w:hAnsiTheme="minorHAnsi" w:cstheme="minorHAnsi"/>
        </w:rPr>
        <w:t>Kendall, M. (2021). </w:t>
      </w:r>
      <w:r w:rsidRPr="00FB31FC">
        <w:rPr>
          <w:rFonts w:asciiTheme="minorHAnsi" w:hAnsiTheme="minorHAnsi" w:cstheme="minorHAnsi"/>
          <w:i/>
          <w:iCs/>
        </w:rPr>
        <w:t>Hood feminism: notes from the women that a movement forgot</w:t>
      </w:r>
      <w:r w:rsidRPr="00FB31FC">
        <w:rPr>
          <w:rFonts w:asciiTheme="minorHAnsi" w:hAnsiTheme="minorHAnsi" w:cstheme="minorHAnsi"/>
        </w:rPr>
        <w:t xml:space="preserve">. Penguin </w:t>
      </w:r>
    </w:p>
    <w:p w14:paraId="4F01F2FD" w14:textId="590543E9" w:rsidR="00FB31FC" w:rsidRPr="002B40A6" w:rsidRDefault="00FB31FC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FB31FC">
        <w:rPr>
          <w:rFonts w:asciiTheme="minorHAnsi" w:hAnsiTheme="minorHAnsi" w:cstheme="minorHAnsi"/>
        </w:rPr>
        <w:t>Books.</w:t>
      </w:r>
    </w:p>
    <w:p w14:paraId="27ACEA6A" w14:textId="3105084C" w:rsidR="00FB31FC" w:rsidRPr="002B40A6" w:rsidRDefault="00FB31FC" w:rsidP="00CC54CE">
      <w:pPr>
        <w:spacing w:line="480" w:lineRule="auto"/>
        <w:rPr>
          <w:rFonts w:asciiTheme="minorHAnsi" w:hAnsiTheme="minorHAnsi" w:cstheme="minorHAnsi"/>
        </w:rPr>
      </w:pPr>
      <w:proofErr w:type="spellStart"/>
      <w:r w:rsidRPr="00FB31FC">
        <w:rPr>
          <w:rFonts w:asciiTheme="minorHAnsi" w:hAnsiTheme="minorHAnsi" w:cstheme="minorHAnsi"/>
        </w:rPr>
        <w:t>Kendi</w:t>
      </w:r>
      <w:proofErr w:type="spellEnd"/>
      <w:r w:rsidRPr="00FB31FC">
        <w:rPr>
          <w:rFonts w:asciiTheme="minorHAnsi" w:hAnsiTheme="minorHAnsi" w:cstheme="minorHAnsi"/>
        </w:rPr>
        <w:t>, I. X. (2019). </w:t>
      </w:r>
      <w:r w:rsidRPr="00FB31FC">
        <w:rPr>
          <w:rFonts w:asciiTheme="minorHAnsi" w:hAnsiTheme="minorHAnsi" w:cstheme="minorHAnsi"/>
          <w:i/>
          <w:iCs/>
        </w:rPr>
        <w:t>How to be an antiracist</w:t>
      </w:r>
      <w:r w:rsidRPr="00FB31FC">
        <w:rPr>
          <w:rFonts w:asciiTheme="minorHAnsi" w:hAnsiTheme="minorHAnsi" w:cstheme="minorHAnsi"/>
        </w:rPr>
        <w:t> (First edition). One World.</w:t>
      </w:r>
    </w:p>
    <w:p w14:paraId="40893D01" w14:textId="77777777" w:rsidR="0081100D" w:rsidRPr="0081100D" w:rsidRDefault="0081100D" w:rsidP="00CC54CE">
      <w:pPr>
        <w:spacing w:line="480" w:lineRule="auto"/>
        <w:rPr>
          <w:rFonts w:asciiTheme="minorHAnsi" w:hAnsiTheme="minorHAnsi" w:cstheme="minorHAnsi"/>
        </w:rPr>
      </w:pPr>
      <w:r w:rsidRPr="0081100D">
        <w:rPr>
          <w:rFonts w:asciiTheme="minorHAnsi" w:hAnsiTheme="minorHAnsi" w:cstheme="minorHAnsi"/>
        </w:rPr>
        <w:t xml:space="preserve">Kruse, A. J. (2020). “Take a back seat”: White music teachers engaging Hip-Hop in the </w:t>
      </w:r>
    </w:p>
    <w:p w14:paraId="2C2C74CA" w14:textId="76F02F51" w:rsidR="0081100D" w:rsidRPr="002B40A6" w:rsidRDefault="0081100D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81100D">
        <w:rPr>
          <w:rFonts w:asciiTheme="minorHAnsi" w:hAnsiTheme="minorHAnsi" w:cstheme="minorHAnsi"/>
        </w:rPr>
        <w:lastRenderedPageBreak/>
        <w:t>classroom. </w:t>
      </w:r>
      <w:r w:rsidRPr="0081100D">
        <w:rPr>
          <w:rFonts w:asciiTheme="minorHAnsi" w:hAnsiTheme="minorHAnsi" w:cstheme="minorHAnsi"/>
          <w:i/>
          <w:iCs/>
        </w:rPr>
        <w:t>Research Studies in Music Education</w:t>
      </w:r>
      <w:r w:rsidRPr="0081100D">
        <w:rPr>
          <w:rFonts w:asciiTheme="minorHAnsi" w:hAnsiTheme="minorHAnsi" w:cstheme="minorHAnsi"/>
        </w:rPr>
        <w:t>, </w:t>
      </w:r>
      <w:r w:rsidRPr="0081100D">
        <w:rPr>
          <w:rFonts w:asciiTheme="minorHAnsi" w:hAnsiTheme="minorHAnsi" w:cstheme="minorHAnsi"/>
          <w:i/>
          <w:iCs/>
        </w:rPr>
        <w:t>42</w:t>
      </w:r>
      <w:r w:rsidRPr="0081100D">
        <w:rPr>
          <w:rFonts w:asciiTheme="minorHAnsi" w:hAnsiTheme="minorHAnsi" w:cstheme="minorHAnsi"/>
        </w:rPr>
        <w:t>(2), 143-159. https://doi.org/10.1177%2F1321103X19899174</w:t>
      </w:r>
    </w:p>
    <w:p w14:paraId="7C6F7A93" w14:textId="77777777" w:rsidR="0020490E" w:rsidRDefault="0020490E" w:rsidP="00CC54CE">
      <w:pPr>
        <w:spacing w:line="480" w:lineRule="auto"/>
        <w:rPr>
          <w:rFonts w:asciiTheme="minorHAnsi" w:hAnsiTheme="minorHAnsi" w:cstheme="minorHAnsi"/>
        </w:rPr>
      </w:pPr>
      <w:r w:rsidRPr="0020490E">
        <w:rPr>
          <w:rFonts w:asciiTheme="minorHAnsi" w:hAnsiTheme="minorHAnsi" w:cstheme="minorHAnsi"/>
        </w:rPr>
        <w:t xml:space="preserve">Ladson-Billings, G. (1995). But that’s just good teaching! </w:t>
      </w:r>
      <w:r>
        <w:rPr>
          <w:rFonts w:asciiTheme="minorHAnsi" w:hAnsiTheme="minorHAnsi" w:cstheme="minorHAnsi"/>
        </w:rPr>
        <w:t>T</w:t>
      </w:r>
      <w:r w:rsidRPr="0020490E">
        <w:rPr>
          <w:rFonts w:asciiTheme="minorHAnsi" w:hAnsiTheme="minorHAnsi" w:cstheme="minorHAnsi"/>
        </w:rPr>
        <w:t>he case for culturally relevant</w:t>
      </w:r>
      <w:r>
        <w:rPr>
          <w:rFonts w:asciiTheme="minorHAnsi" w:hAnsiTheme="minorHAnsi" w:cstheme="minorHAnsi"/>
        </w:rPr>
        <w:t xml:space="preserve"> </w:t>
      </w:r>
    </w:p>
    <w:p w14:paraId="11336DB3" w14:textId="02D33A47" w:rsidR="0020490E" w:rsidRPr="0020490E" w:rsidRDefault="0020490E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20490E">
        <w:rPr>
          <w:rFonts w:asciiTheme="minorHAnsi" w:hAnsiTheme="minorHAnsi" w:cstheme="minorHAnsi"/>
        </w:rPr>
        <w:t>pedagogy. </w:t>
      </w:r>
      <w:r w:rsidRPr="0020490E">
        <w:rPr>
          <w:rFonts w:asciiTheme="minorHAnsi" w:hAnsiTheme="minorHAnsi" w:cstheme="minorHAnsi"/>
          <w:i/>
          <w:iCs/>
        </w:rPr>
        <w:t xml:space="preserve">Theory </w:t>
      </w:r>
      <w:proofErr w:type="gramStart"/>
      <w:r w:rsidRPr="0020490E">
        <w:rPr>
          <w:rFonts w:asciiTheme="minorHAnsi" w:hAnsiTheme="minorHAnsi" w:cstheme="minorHAnsi"/>
          <w:i/>
          <w:iCs/>
        </w:rPr>
        <w:t>Into</w:t>
      </w:r>
      <w:proofErr w:type="gramEnd"/>
      <w:r w:rsidRPr="0020490E">
        <w:rPr>
          <w:rFonts w:asciiTheme="minorHAnsi" w:hAnsiTheme="minorHAnsi" w:cstheme="minorHAnsi"/>
          <w:i/>
          <w:iCs/>
        </w:rPr>
        <w:t xml:space="preserve"> Practice</w:t>
      </w:r>
      <w:r w:rsidRPr="0020490E">
        <w:rPr>
          <w:rFonts w:asciiTheme="minorHAnsi" w:hAnsiTheme="minorHAnsi" w:cstheme="minorHAnsi"/>
        </w:rPr>
        <w:t>, </w:t>
      </w:r>
      <w:r w:rsidRPr="0020490E">
        <w:rPr>
          <w:rFonts w:asciiTheme="minorHAnsi" w:hAnsiTheme="minorHAnsi" w:cstheme="minorHAnsi"/>
          <w:i/>
          <w:iCs/>
        </w:rPr>
        <w:t>34</w:t>
      </w:r>
      <w:r w:rsidRPr="0020490E">
        <w:rPr>
          <w:rFonts w:asciiTheme="minorHAnsi" w:hAnsiTheme="minorHAnsi" w:cstheme="minorHAnsi"/>
        </w:rPr>
        <w:t>(3), 159</w:t>
      </w:r>
      <w:r>
        <w:rPr>
          <w:rFonts w:asciiTheme="minorHAnsi" w:hAnsiTheme="minorHAnsi" w:cstheme="minorHAnsi"/>
        </w:rPr>
        <w:t>-</w:t>
      </w:r>
      <w:r w:rsidRPr="0020490E">
        <w:rPr>
          <w:rFonts w:asciiTheme="minorHAnsi" w:hAnsiTheme="minorHAnsi" w:cstheme="minorHAnsi"/>
        </w:rPr>
        <w:t>165. http://www.jstor.org/stable/1476635</w:t>
      </w:r>
    </w:p>
    <w:p w14:paraId="53D0B5AE" w14:textId="77777777" w:rsidR="002749D7" w:rsidRDefault="002749D7" w:rsidP="00CC54CE">
      <w:pPr>
        <w:spacing w:line="480" w:lineRule="auto"/>
        <w:rPr>
          <w:rFonts w:asciiTheme="minorHAnsi" w:hAnsiTheme="minorHAnsi" w:cstheme="minorHAnsi"/>
        </w:rPr>
      </w:pPr>
      <w:r w:rsidRPr="002749D7">
        <w:rPr>
          <w:rFonts w:asciiTheme="minorHAnsi" w:hAnsiTheme="minorHAnsi" w:cstheme="minorHAnsi"/>
        </w:rPr>
        <w:t xml:space="preserve">Ladson-Billings, G. (2015). You </w:t>
      </w:r>
      <w:proofErr w:type="spellStart"/>
      <w:r w:rsidRPr="002749D7">
        <w:rPr>
          <w:rFonts w:asciiTheme="minorHAnsi" w:hAnsiTheme="minorHAnsi" w:cstheme="minorHAnsi"/>
        </w:rPr>
        <w:t>gotta</w:t>
      </w:r>
      <w:proofErr w:type="spellEnd"/>
      <w:r w:rsidRPr="002749D7">
        <w:rPr>
          <w:rFonts w:asciiTheme="minorHAnsi" w:hAnsiTheme="minorHAnsi" w:cstheme="minorHAnsi"/>
        </w:rPr>
        <w:t xml:space="preserve"> fight the power: The place of music in social justice</w:t>
      </w:r>
      <w:r>
        <w:rPr>
          <w:rFonts w:asciiTheme="minorHAnsi" w:hAnsiTheme="minorHAnsi" w:cstheme="minorHAnsi"/>
        </w:rPr>
        <w:t xml:space="preserve"> </w:t>
      </w:r>
    </w:p>
    <w:p w14:paraId="5988483F" w14:textId="42911B4A" w:rsidR="002749D7" w:rsidRPr="002749D7" w:rsidRDefault="002749D7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749D7">
        <w:rPr>
          <w:rFonts w:asciiTheme="minorHAnsi" w:hAnsiTheme="minorHAnsi" w:cstheme="minorHAnsi"/>
        </w:rPr>
        <w:t xml:space="preserve">education. In C. Benedict, P. K. Schmidt, G. Spruce, &amp; P. Woodford (Eds.), </w:t>
      </w:r>
      <w:r w:rsidRPr="002749D7">
        <w:rPr>
          <w:rFonts w:asciiTheme="minorHAnsi" w:hAnsiTheme="minorHAnsi" w:cstheme="minorHAnsi"/>
          <w:i/>
          <w:iCs/>
        </w:rPr>
        <w:t>The Oxford handbook of social justice in music education</w:t>
      </w:r>
      <w:r w:rsidRPr="002749D7">
        <w:rPr>
          <w:rFonts w:asciiTheme="minorHAnsi" w:hAnsiTheme="minorHAnsi" w:cstheme="minorHAnsi"/>
        </w:rPr>
        <w:t xml:space="preserve"> (pp. 406-422). Oxford University Press.</w:t>
      </w:r>
    </w:p>
    <w:p w14:paraId="2064B57C" w14:textId="77777777" w:rsidR="002B40A6" w:rsidRDefault="002B40A6" w:rsidP="00CC54CE">
      <w:pPr>
        <w:spacing w:line="480" w:lineRule="auto"/>
        <w:rPr>
          <w:rFonts w:asciiTheme="minorHAnsi" w:hAnsiTheme="minorHAnsi" w:cstheme="minorHAnsi"/>
          <w:i/>
          <w:iCs/>
        </w:rPr>
      </w:pPr>
      <w:r w:rsidRPr="002B40A6">
        <w:rPr>
          <w:rFonts w:asciiTheme="minorHAnsi" w:hAnsiTheme="minorHAnsi" w:cstheme="minorHAnsi"/>
        </w:rPr>
        <w:t>Liu, C.-W. (2022). What does critical race theory have to do with music education? </w:t>
      </w:r>
      <w:r w:rsidRPr="002B40A6">
        <w:rPr>
          <w:rFonts w:asciiTheme="minorHAnsi" w:hAnsiTheme="minorHAnsi" w:cstheme="minorHAnsi"/>
          <w:i/>
          <w:iCs/>
        </w:rPr>
        <w:t xml:space="preserve">Journal of </w:t>
      </w:r>
    </w:p>
    <w:p w14:paraId="4B69D769" w14:textId="39201F7C" w:rsidR="002B40A6" w:rsidRDefault="002B40A6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  <w:i/>
          <w:iCs/>
        </w:rPr>
        <w:t>General Music Education</w:t>
      </w:r>
      <w:r w:rsidRPr="002B40A6">
        <w:rPr>
          <w:rFonts w:asciiTheme="minorHAnsi" w:hAnsiTheme="minorHAnsi" w:cstheme="minorHAnsi"/>
        </w:rPr>
        <w:t>, </w:t>
      </w:r>
      <w:r w:rsidRPr="002B40A6">
        <w:rPr>
          <w:rFonts w:asciiTheme="minorHAnsi" w:hAnsiTheme="minorHAnsi" w:cstheme="minorHAnsi"/>
          <w:i/>
          <w:iCs/>
        </w:rPr>
        <w:t>35</w:t>
      </w:r>
      <w:r w:rsidRPr="002B40A6">
        <w:rPr>
          <w:rFonts w:asciiTheme="minorHAnsi" w:hAnsiTheme="minorHAnsi" w:cstheme="minorHAnsi"/>
        </w:rPr>
        <w:t>(3), 25</w:t>
      </w:r>
      <w:r>
        <w:rPr>
          <w:rFonts w:asciiTheme="minorHAnsi" w:hAnsiTheme="minorHAnsi" w:cstheme="minorHAnsi"/>
        </w:rPr>
        <w:t>-</w:t>
      </w:r>
      <w:r w:rsidRPr="002B40A6">
        <w:rPr>
          <w:rFonts w:asciiTheme="minorHAnsi" w:hAnsiTheme="minorHAnsi" w:cstheme="minorHAnsi"/>
        </w:rPr>
        <w:t>27. https://doi.org/10.1177/27527646211061500</w:t>
      </w:r>
    </w:p>
    <w:p w14:paraId="3028BB68" w14:textId="77777777" w:rsidR="003652B7" w:rsidRDefault="003652B7" w:rsidP="00CC54CE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Love, B. (2014, April 8). </w:t>
      </w:r>
      <w:r>
        <w:rPr>
          <w:rFonts w:asciiTheme="minorHAnsi" w:hAnsiTheme="minorHAnsi" w:cstheme="minorHAnsi"/>
          <w:i/>
          <w:iCs/>
        </w:rPr>
        <w:t>Hip-hop, grit, and academic success</w:t>
      </w:r>
      <w:r>
        <w:rPr>
          <w:rFonts w:asciiTheme="minorHAnsi" w:hAnsiTheme="minorHAnsi" w:cstheme="minorHAnsi"/>
        </w:rPr>
        <w:t xml:space="preserve"> [Video]. TEDx Talks. </w:t>
      </w:r>
    </w:p>
    <w:p w14:paraId="0F27EE15" w14:textId="753C94E3" w:rsidR="003652B7" w:rsidRPr="003652B7" w:rsidRDefault="003652B7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3652B7">
        <w:rPr>
          <w:rFonts w:asciiTheme="minorHAnsi" w:hAnsiTheme="minorHAnsi" w:cstheme="minorHAnsi"/>
        </w:rPr>
        <w:t>https://www.youtube.com/watch?v=tkZqPMzgvzg</w:t>
      </w:r>
    </w:p>
    <w:p w14:paraId="6C85C69D" w14:textId="0D304085" w:rsidR="00D47977" w:rsidRPr="002B40A6" w:rsidRDefault="00D47977" w:rsidP="00CC54CE">
      <w:pPr>
        <w:spacing w:line="480" w:lineRule="auto"/>
        <w:rPr>
          <w:rFonts w:asciiTheme="minorHAnsi" w:hAnsiTheme="minorHAnsi" w:cstheme="minorHAnsi"/>
          <w:i/>
          <w:iCs/>
        </w:rPr>
      </w:pPr>
      <w:r w:rsidRPr="002B40A6">
        <w:rPr>
          <w:rFonts w:asciiTheme="minorHAnsi" w:hAnsiTheme="minorHAnsi" w:cstheme="minorHAnsi"/>
        </w:rPr>
        <w:t xml:space="preserve">Love, B. L. (2019). </w:t>
      </w:r>
      <w:r w:rsidRPr="002B40A6">
        <w:rPr>
          <w:rFonts w:asciiTheme="minorHAnsi" w:hAnsiTheme="minorHAnsi" w:cstheme="minorHAnsi"/>
          <w:i/>
          <w:iCs/>
        </w:rPr>
        <w:t xml:space="preserve">We want to do more than survive: Abolitionist teaching and the pursuit of </w:t>
      </w:r>
    </w:p>
    <w:p w14:paraId="0F0B9B12" w14:textId="248A665D" w:rsidR="00D47977" w:rsidRPr="002B40A6" w:rsidRDefault="00D47977" w:rsidP="00CC54CE">
      <w:pPr>
        <w:spacing w:line="480" w:lineRule="auto"/>
        <w:ind w:firstLine="720"/>
        <w:rPr>
          <w:rFonts w:asciiTheme="minorHAnsi" w:hAnsiTheme="minorHAnsi" w:cstheme="minorHAnsi"/>
          <w:i/>
          <w:iCs/>
        </w:rPr>
      </w:pPr>
      <w:r w:rsidRPr="002B40A6">
        <w:rPr>
          <w:rFonts w:asciiTheme="minorHAnsi" w:hAnsiTheme="minorHAnsi" w:cstheme="minorHAnsi"/>
          <w:i/>
          <w:iCs/>
        </w:rPr>
        <w:t xml:space="preserve">educational freedom. </w:t>
      </w:r>
      <w:r w:rsidRPr="002B40A6">
        <w:rPr>
          <w:rFonts w:asciiTheme="minorHAnsi" w:hAnsiTheme="minorHAnsi" w:cstheme="minorHAnsi"/>
        </w:rPr>
        <w:t>Beacon Press.</w:t>
      </w:r>
    </w:p>
    <w:p w14:paraId="0E66F9BC" w14:textId="77777777" w:rsidR="003E25D1" w:rsidRPr="002B40A6" w:rsidRDefault="003E25D1" w:rsidP="00CC54CE">
      <w:pPr>
        <w:spacing w:line="480" w:lineRule="auto"/>
        <w:rPr>
          <w:rFonts w:asciiTheme="minorHAnsi" w:hAnsiTheme="minorHAnsi" w:cstheme="minorHAnsi"/>
          <w:i/>
          <w:iCs/>
        </w:rPr>
      </w:pPr>
      <w:r w:rsidRPr="003E25D1">
        <w:rPr>
          <w:rFonts w:asciiTheme="minorHAnsi" w:hAnsiTheme="minorHAnsi" w:cstheme="minorHAnsi"/>
        </w:rPr>
        <w:t>McGhee, H. C. (2021). </w:t>
      </w:r>
      <w:r w:rsidRPr="003E25D1">
        <w:rPr>
          <w:rFonts w:asciiTheme="minorHAnsi" w:hAnsiTheme="minorHAnsi" w:cstheme="minorHAnsi"/>
          <w:i/>
          <w:iCs/>
        </w:rPr>
        <w:t xml:space="preserve">The sum of us: </w:t>
      </w:r>
      <w:r w:rsidRPr="002B40A6">
        <w:rPr>
          <w:rFonts w:asciiTheme="minorHAnsi" w:hAnsiTheme="minorHAnsi" w:cstheme="minorHAnsi"/>
          <w:i/>
          <w:iCs/>
        </w:rPr>
        <w:t>W</w:t>
      </w:r>
      <w:r w:rsidRPr="003E25D1">
        <w:rPr>
          <w:rFonts w:asciiTheme="minorHAnsi" w:hAnsiTheme="minorHAnsi" w:cstheme="minorHAnsi"/>
          <w:i/>
          <w:iCs/>
        </w:rPr>
        <w:t xml:space="preserve">hat racism costs everyone and how we can prosper </w:t>
      </w:r>
    </w:p>
    <w:p w14:paraId="1621CC44" w14:textId="49279409" w:rsidR="003E25D1" w:rsidRPr="002B40A6" w:rsidRDefault="003E25D1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3E25D1">
        <w:rPr>
          <w:rFonts w:asciiTheme="minorHAnsi" w:hAnsiTheme="minorHAnsi" w:cstheme="minorHAnsi"/>
          <w:i/>
          <w:iCs/>
        </w:rPr>
        <w:t>together</w:t>
      </w:r>
      <w:r w:rsidRPr="003E25D1">
        <w:rPr>
          <w:rFonts w:asciiTheme="minorHAnsi" w:hAnsiTheme="minorHAnsi" w:cstheme="minorHAnsi"/>
        </w:rPr>
        <w:t>. One World.</w:t>
      </w:r>
    </w:p>
    <w:p w14:paraId="4BE167CB" w14:textId="08ADFF24" w:rsidR="001E0F50" w:rsidRPr="002B40A6" w:rsidRDefault="001E0F50" w:rsidP="00CC54CE">
      <w:pPr>
        <w:spacing w:line="480" w:lineRule="auto"/>
        <w:rPr>
          <w:rFonts w:asciiTheme="minorHAnsi" w:hAnsiTheme="minorHAnsi" w:cstheme="minorHAnsi"/>
          <w:i/>
          <w:iCs/>
        </w:rPr>
      </w:pPr>
      <w:proofErr w:type="spellStart"/>
      <w:r w:rsidRPr="002B40A6">
        <w:rPr>
          <w:rFonts w:asciiTheme="minorHAnsi" w:hAnsiTheme="minorHAnsi" w:cstheme="minorHAnsi"/>
        </w:rPr>
        <w:t>Menakem</w:t>
      </w:r>
      <w:proofErr w:type="spellEnd"/>
      <w:r w:rsidRPr="002B40A6">
        <w:rPr>
          <w:rFonts w:asciiTheme="minorHAnsi" w:hAnsiTheme="minorHAnsi" w:cstheme="minorHAnsi"/>
        </w:rPr>
        <w:t>, R. (2017). </w:t>
      </w:r>
      <w:r w:rsidRPr="002B40A6">
        <w:rPr>
          <w:rFonts w:asciiTheme="minorHAnsi" w:hAnsiTheme="minorHAnsi" w:cstheme="minorHAnsi"/>
          <w:i/>
          <w:iCs/>
        </w:rPr>
        <w:t xml:space="preserve">My grandmother’s hands: Racialized trauma and the pathway to mending </w:t>
      </w:r>
    </w:p>
    <w:p w14:paraId="522243B3" w14:textId="71A46C73" w:rsidR="001E0F50" w:rsidRPr="002B40A6" w:rsidRDefault="001E0F50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  <w:i/>
          <w:iCs/>
        </w:rPr>
        <w:t>our hearts and bodies</w:t>
      </w:r>
      <w:r w:rsidRPr="002B40A6">
        <w:rPr>
          <w:rFonts w:asciiTheme="minorHAnsi" w:hAnsiTheme="minorHAnsi" w:cstheme="minorHAnsi"/>
        </w:rPr>
        <w:t>. Central Recovery Press.</w:t>
      </w:r>
    </w:p>
    <w:p w14:paraId="2D09F0A7" w14:textId="77777777" w:rsidR="00873A00" w:rsidRPr="002B40A6" w:rsidRDefault="00873A00" w:rsidP="00CC54CE">
      <w:pPr>
        <w:spacing w:line="480" w:lineRule="auto"/>
        <w:rPr>
          <w:rFonts w:asciiTheme="minorHAnsi" w:hAnsiTheme="minorHAnsi" w:cstheme="minorHAnsi"/>
          <w:i/>
          <w:iCs/>
        </w:rPr>
      </w:pPr>
      <w:r w:rsidRPr="002B40A6">
        <w:rPr>
          <w:rFonts w:asciiTheme="minorHAnsi" w:hAnsiTheme="minorHAnsi" w:cstheme="minorHAnsi"/>
        </w:rPr>
        <w:t xml:space="preserve">National Center for Education Statistics. (2019, February). </w:t>
      </w:r>
      <w:r w:rsidRPr="002B40A6">
        <w:rPr>
          <w:rFonts w:asciiTheme="minorHAnsi" w:hAnsiTheme="minorHAnsi" w:cstheme="minorHAnsi"/>
          <w:i/>
          <w:iCs/>
        </w:rPr>
        <w:t xml:space="preserve">Spotlight A: Characteristics of public </w:t>
      </w:r>
    </w:p>
    <w:p w14:paraId="5BC362C2" w14:textId="11D33EBF" w:rsidR="00873A00" w:rsidRPr="002B40A6" w:rsidRDefault="00873A00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  <w:i/>
          <w:iCs/>
        </w:rPr>
        <w:t>school teachers by race/ethnicity</w:t>
      </w:r>
      <w:r w:rsidRPr="002B40A6">
        <w:rPr>
          <w:rFonts w:asciiTheme="minorHAnsi" w:hAnsiTheme="minorHAnsi" w:cstheme="minorHAnsi"/>
        </w:rPr>
        <w:t xml:space="preserve">. </w:t>
      </w:r>
      <w:r w:rsidR="00143F2F" w:rsidRPr="002B40A6">
        <w:rPr>
          <w:rFonts w:asciiTheme="minorHAnsi" w:hAnsiTheme="minorHAnsi" w:cstheme="minorHAnsi"/>
        </w:rPr>
        <w:t xml:space="preserve">U.S. Department of Education, Institute of Education Sciences. </w:t>
      </w:r>
      <w:r w:rsidRPr="002B40A6">
        <w:rPr>
          <w:rFonts w:asciiTheme="minorHAnsi" w:hAnsiTheme="minorHAnsi" w:cstheme="minorHAnsi"/>
        </w:rPr>
        <w:t>https://nces.ed.gov/programs/raceindicators/spotlight_a.asp</w:t>
      </w:r>
    </w:p>
    <w:p w14:paraId="7711460B" w14:textId="77777777" w:rsidR="00AC2AD8" w:rsidRPr="002B40A6" w:rsidRDefault="00AC2AD8" w:rsidP="00CC54CE">
      <w:pPr>
        <w:spacing w:line="480" w:lineRule="auto"/>
        <w:rPr>
          <w:rFonts w:asciiTheme="minorHAnsi" w:hAnsiTheme="minorHAnsi" w:cstheme="minorHAnsi"/>
          <w:i/>
          <w:iCs/>
        </w:rPr>
      </w:pPr>
      <w:proofErr w:type="spellStart"/>
      <w:r w:rsidRPr="002B40A6">
        <w:rPr>
          <w:rFonts w:asciiTheme="minorHAnsi" w:hAnsiTheme="minorHAnsi" w:cstheme="minorHAnsi"/>
        </w:rPr>
        <w:t>Nocella</w:t>
      </w:r>
      <w:proofErr w:type="spellEnd"/>
      <w:r w:rsidRPr="002B40A6">
        <w:rPr>
          <w:rFonts w:asciiTheme="minorHAnsi" w:hAnsiTheme="minorHAnsi" w:cstheme="minorHAnsi"/>
        </w:rPr>
        <w:t xml:space="preserve">, A. J. (2011). An overview of the history and theory of transformative justice. </w:t>
      </w:r>
      <w:r w:rsidRPr="002B40A6">
        <w:rPr>
          <w:rFonts w:asciiTheme="minorHAnsi" w:hAnsiTheme="minorHAnsi" w:cstheme="minorHAnsi"/>
          <w:i/>
          <w:iCs/>
        </w:rPr>
        <w:t xml:space="preserve">Peace and </w:t>
      </w:r>
    </w:p>
    <w:p w14:paraId="7F7999E1" w14:textId="771AB80C" w:rsidR="00AC2AD8" w:rsidRPr="002B40A6" w:rsidRDefault="00AC2AD8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  <w:i/>
          <w:iCs/>
        </w:rPr>
        <w:lastRenderedPageBreak/>
        <w:t>Conflict Review</w:t>
      </w:r>
      <w:r w:rsidRPr="002B40A6">
        <w:rPr>
          <w:rFonts w:asciiTheme="minorHAnsi" w:hAnsiTheme="minorHAnsi" w:cstheme="minorHAnsi"/>
        </w:rPr>
        <w:t xml:space="preserve">, </w:t>
      </w:r>
      <w:r w:rsidRPr="002B40A6">
        <w:rPr>
          <w:rFonts w:asciiTheme="minorHAnsi" w:hAnsiTheme="minorHAnsi" w:cstheme="minorHAnsi"/>
          <w:i/>
          <w:iCs/>
        </w:rPr>
        <w:t>6</w:t>
      </w:r>
      <w:r w:rsidRPr="002B40A6">
        <w:rPr>
          <w:rFonts w:asciiTheme="minorHAnsi" w:hAnsiTheme="minorHAnsi" w:cstheme="minorHAnsi"/>
        </w:rPr>
        <w:t>(1), 1-10. http://www.review.upeace.org/pdf.cfm?articulo=124&amp;ejemplar=23</w:t>
      </w:r>
    </w:p>
    <w:p w14:paraId="1DBD465E" w14:textId="2E514966" w:rsidR="00406643" w:rsidRPr="002B40A6" w:rsidRDefault="00406643" w:rsidP="00CC54CE">
      <w:pPr>
        <w:spacing w:line="480" w:lineRule="auto"/>
        <w:rPr>
          <w:rFonts w:asciiTheme="minorHAnsi" w:hAnsiTheme="minorHAnsi" w:cstheme="minorHAnsi"/>
        </w:rPr>
      </w:pPr>
      <w:proofErr w:type="spellStart"/>
      <w:r w:rsidRPr="002B40A6">
        <w:rPr>
          <w:rFonts w:asciiTheme="minorHAnsi" w:hAnsiTheme="minorHAnsi" w:cstheme="minorHAnsi"/>
        </w:rPr>
        <w:t>Obolensky</w:t>
      </w:r>
      <w:proofErr w:type="spellEnd"/>
      <w:r w:rsidRPr="002B40A6">
        <w:rPr>
          <w:rFonts w:asciiTheme="minorHAnsi" w:hAnsiTheme="minorHAnsi" w:cstheme="minorHAnsi"/>
        </w:rPr>
        <w:t>, N. (2010). </w:t>
      </w:r>
      <w:r w:rsidRPr="002B40A6">
        <w:rPr>
          <w:rFonts w:asciiTheme="minorHAnsi" w:hAnsiTheme="minorHAnsi" w:cstheme="minorHAnsi"/>
          <w:i/>
          <w:iCs/>
        </w:rPr>
        <w:t>Complex adaptive leadership: Embracing paradox and uncertainty</w:t>
      </w:r>
      <w:r w:rsidRPr="002B40A6">
        <w:rPr>
          <w:rFonts w:asciiTheme="minorHAnsi" w:hAnsiTheme="minorHAnsi" w:cstheme="minorHAnsi"/>
        </w:rPr>
        <w:t xml:space="preserve">. Taylor </w:t>
      </w:r>
    </w:p>
    <w:p w14:paraId="136EAD7C" w14:textId="7E9B0FE2" w:rsidR="00406643" w:rsidRPr="002B40A6" w:rsidRDefault="00406643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>&amp; Francis Group.</w:t>
      </w:r>
    </w:p>
    <w:p w14:paraId="4DD2072B" w14:textId="77777777" w:rsidR="007B062A" w:rsidRDefault="007B062A" w:rsidP="00CC54CE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Okun, T. (1999). </w:t>
      </w:r>
      <w:r>
        <w:rPr>
          <w:rFonts w:asciiTheme="minorHAnsi" w:hAnsiTheme="minorHAnsi" w:cstheme="minorHAnsi"/>
          <w:i/>
          <w:iCs/>
        </w:rPr>
        <w:t>White Supremacy Culture</w:t>
      </w:r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dRworks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43410353" w14:textId="73F323B3" w:rsidR="007B062A" w:rsidRDefault="007B062A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7B062A">
        <w:rPr>
          <w:rFonts w:asciiTheme="minorHAnsi" w:hAnsiTheme="minorHAnsi" w:cstheme="minorHAnsi"/>
        </w:rPr>
        <w:t>http://www.dismantlingracism.org/uploads/4/3/5/7/43579015/whitesupcul13.pdf</w:t>
      </w:r>
      <w:r>
        <w:rPr>
          <w:rFonts w:asciiTheme="minorHAnsi" w:hAnsiTheme="minorHAnsi" w:cstheme="minorHAnsi"/>
        </w:rPr>
        <w:t>\</w:t>
      </w:r>
    </w:p>
    <w:p w14:paraId="25841D00" w14:textId="6FEEF9F4" w:rsidR="00F66A4E" w:rsidRDefault="007B062A" w:rsidP="00CC54CE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Okun, T. (2022</w:t>
      </w:r>
      <w:r w:rsidR="007952A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). </w:t>
      </w:r>
      <w:r w:rsidR="007952A0">
        <w:rPr>
          <w:rFonts w:asciiTheme="minorHAnsi" w:hAnsiTheme="minorHAnsi" w:cstheme="minorHAnsi"/>
          <w:i/>
          <w:iCs/>
        </w:rPr>
        <w:t>Characteristics</w:t>
      </w:r>
      <w:r w:rsidR="00F66A4E">
        <w:rPr>
          <w:rFonts w:asciiTheme="minorHAnsi" w:hAnsiTheme="minorHAnsi" w:cstheme="minorHAnsi"/>
        </w:rPr>
        <w:t xml:space="preserve">. White Supremacy Culture. </w:t>
      </w:r>
    </w:p>
    <w:p w14:paraId="51AD6D4E" w14:textId="3DF80997" w:rsidR="007B062A" w:rsidRDefault="00F66A4E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F66A4E">
        <w:rPr>
          <w:rFonts w:asciiTheme="minorHAnsi" w:hAnsiTheme="minorHAnsi" w:cstheme="minorHAnsi"/>
        </w:rPr>
        <w:t>https://www.whitesupremacyculture.info/characteristics.html</w:t>
      </w:r>
    </w:p>
    <w:p w14:paraId="5D0991B8" w14:textId="77777777" w:rsidR="007952A0" w:rsidRDefault="007952A0" w:rsidP="00CC54CE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Okun, T. (2022b). </w:t>
      </w:r>
      <w:r>
        <w:rPr>
          <w:rFonts w:asciiTheme="minorHAnsi" w:hAnsiTheme="minorHAnsi" w:cstheme="minorHAnsi"/>
          <w:i/>
          <w:iCs/>
        </w:rPr>
        <w:t>What is it?</w:t>
      </w:r>
      <w:r>
        <w:rPr>
          <w:rFonts w:asciiTheme="minorHAnsi" w:hAnsiTheme="minorHAnsi" w:cstheme="minorHAnsi"/>
        </w:rPr>
        <w:t xml:space="preserve"> White Supremacy Culture. </w:t>
      </w:r>
    </w:p>
    <w:p w14:paraId="6F94BABF" w14:textId="05B071C7" w:rsidR="007952A0" w:rsidRPr="007952A0" w:rsidRDefault="007952A0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7952A0">
        <w:rPr>
          <w:rFonts w:asciiTheme="minorHAnsi" w:hAnsiTheme="minorHAnsi" w:cstheme="minorHAnsi"/>
        </w:rPr>
        <w:t>https://www.whitesupremacyculture.info/what-is-it.html</w:t>
      </w:r>
    </w:p>
    <w:p w14:paraId="071F2225" w14:textId="2957312C" w:rsidR="00AC2AD8" w:rsidRPr="002B40A6" w:rsidRDefault="00AC2AD8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O’Neill, S. A. (2015). Youth empowerment and transformative music engagement. In C. </w:t>
      </w:r>
    </w:p>
    <w:p w14:paraId="166FEEEA" w14:textId="4D77C721" w:rsidR="00AC2AD8" w:rsidRPr="002B40A6" w:rsidRDefault="00AC2AD8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Benedict, P. K. Schmidt, G. Spruce, &amp; P. Woodford (Eds.), </w:t>
      </w:r>
      <w:r w:rsidRPr="002B40A6">
        <w:rPr>
          <w:rFonts w:asciiTheme="minorHAnsi" w:hAnsiTheme="minorHAnsi" w:cstheme="minorHAnsi"/>
          <w:i/>
          <w:iCs/>
        </w:rPr>
        <w:t>The Oxford handbook of social justice in music education</w:t>
      </w:r>
      <w:r w:rsidRPr="002B40A6">
        <w:rPr>
          <w:rFonts w:asciiTheme="minorHAnsi" w:hAnsiTheme="minorHAnsi" w:cstheme="minorHAnsi"/>
        </w:rPr>
        <w:t xml:space="preserve"> (pp. 388-405). Oxford University Press.</w:t>
      </w:r>
    </w:p>
    <w:p w14:paraId="443F7AFF" w14:textId="43DFD353" w:rsidR="00184348" w:rsidRDefault="00184348" w:rsidP="00CC54CE">
      <w:pPr>
        <w:spacing w:line="480" w:lineRule="auto"/>
        <w:rPr>
          <w:rFonts w:asciiTheme="minorHAnsi" w:hAnsiTheme="minorHAnsi" w:cstheme="minorHAnsi"/>
          <w:i/>
          <w:iCs/>
        </w:rPr>
      </w:pPr>
      <w:r w:rsidRPr="00184348">
        <w:rPr>
          <w:rFonts w:asciiTheme="minorHAnsi" w:hAnsiTheme="minorHAnsi" w:cstheme="minorHAnsi"/>
        </w:rPr>
        <w:t>Paris, D., &amp; Alim, H. S. (2017). </w:t>
      </w:r>
      <w:r w:rsidRPr="00184348">
        <w:rPr>
          <w:rFonts w:asciiTheme="minorHAnsi" w:hAnsiTheme="minorHAnsi" w:cstheme="minorHAnsi"/>
          <w:i/>
          <w:iCs/>
        </w:rPr>
        <w:t xml:space="preserve">Culturally sustaining pedagogies: </w:t>
      </w:r>
      <w:r>
        <w:rPr>
          <w:rFonts w:asciiTheme="minorHAnsi" w:hAnsiTheme="minorHAnsi" w:cstheme="minorHAnsi"/>
          <w:i/>
          <w:iCs/>
        </w:rPr>
        <w:t>T</w:t>
      </w:r>
      <w:r w:rsidRPr="00184348">
        <w:rPr>
          <w:rFonts w:asciiTheme="minorHAnsi" w:hAnsiTheme="minorHAnsi" w:cstheme="minorHAnsi"/>
          <w:i/>
          <w:iCs/>
        </w:rPr>
        <w:t xml:space="preserve">eaching and learning for </w:t>
      </w:r>
    </w:p>
    <w:p w14:paraId="49B1BAF0" w14:textId="51F3B9CD" w:rsidR="00184348" w:rsidRDefault="00184348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184348">
        <w:rPr>
          <w:rFonts w:asciiTheme="minorHAnsi" w:hAnsiTheme="minorHAnsi" w:cstheme="minorHAnsi"/>
          <w:i/>
          <w:iCs/>
        </w:rPr>
        <w:t>justice in a changing world</w:t>
      </w:r>
      <w:r w:rsidRPr="00184348">
        <w:rPr>
          <w:rFonts w:asciiTheme="minorHAnsi" w:hAnsiTheme="minorHAnsi" w:cstheme="minorHAnsi"/>
        </w:rPr>
        <w:t>. Teachers College Press.</w:t>
      </w:r>
    </w:p>
    <w:p w14:paraId="1B10AB9A" w14:textId="33972D4D" w:rsidR="00D47977" w:rsidRPr="002B40A6" w:rsidRDefault="00D47977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Powell, B., Smith, G. D., West, C., &amp; </w:t>
      </w:r>
      <w:proofErr w:type="spellStart"/>
      <w:r w:rsidRPr="002B40A6">
        <w:rPr>
          <w:rFonts w:asciiTheme="minorHAnsi" w:hAnsiTheme="minorHAnsi" w:cstheme="minorHAnsi"/>
        </w:rPr>
        <w:t>Kratus</w:t>
      </w:r>
      <w:proofErr w:type="spellEnd"/>
      <w:r w:rsidRPr="002B40A6">
        <w:rPr>
          <w:rFonts w:asciiTheme="minorHAnsi" w:hAnsiTheme="minorHAnsi" w:cstheme="minorHAnsi"/>
        </w:rPr>
        <w:t xml:space="preserve">, J. (2019). Popular music education: A call to action. </w:t>
      </w:r>
    </w:p>
    <w:p w14:paraId="701ACFA5" w14:textId="60F7BCBE" w:rsidR="00D47977" w:rsidRPr="002B40A6" w:rsidRDefault="00D47977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  <w:i/>
          <w:iCs/>
        </w:rPr>
        <w:t>Music Educators Journal</w:t>
      </w:r>
      <w:r w:rsidRPr="002B40A6">
        <w:rPr>
          <w:rFonts w:asciiTheme="minorHAnsi" w:hAnsiTheme="minorHAnsi" w:cstheme="minorHAnsi"/>
        </w:rPr>
        <w:t xml:space="preserve">, </w:t>
      </w:r>
      <w:r w:rsidRPr="002B40A6">
        <w:rPr>
          <w:rFonts w:asciiTheme="minorHAnsi" w:hAnsiTheme="minorHAnsi" w:cstheme="minorHAnsi"/>
          <w:i/>
          <w:iCs/>
        </w:rPr>
        <w:t>106</w:t>
      </w:r>
      <w:r w:rsidRPr="002B40A6">
        <w:rPr>
          <w:rFonts w:asciiTheme="minorHAnsi" w:hAnsiTheme="minorHAnsi" w:cstheme="minorHAnsi"/>
        </w:rPr>
        <w:t xml:space="preserve">(1), 21-24. https://doi.org/10.1177/0027432119861528 </w:t>
      </w:r>
    </w:p>
    <w:p w14:paraId="6C7108F3" w14:textId="77777777" w:rsidR="00D47977" w:rsidRPr="002B40A6" w:rsidRDefault="00D47977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Ray, R., &amp; Gibbons, A. (2021, November). Why are states banning critical race theory? </w:t>
      </w:r>
    </w:p>
    <w:p w14:paraId="2F335402" w14:textId="618812E0" w:rsidR="00D47977" w:rsidRPr="002B40A6" w:rsidRDefault="00D47977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  <w:i/>
          <w:iCs/>
        </w:rPr>
        <w:t>Brookings</w:t>
      </w:r>
      <w:r w:rsidRPr="002B40A6">
        <w:rPr>
          <w:rFonts w:asciiTheme="minorHAnsi" w:hAnsiTheme="minorHAnsi" w:cstheme="minorHAnsi"/>
        </w:rPr>
        <w:t>. https://www.brookings.edu/blog/fixgov/2021/07/02/why-are-states-banning-critical-race-theory/</w:t>
      </w:r>
    </w:p>
    <w:p w14:paraId="4C941E37" w14:textId="77777777" w:rsidR="00FB31FC" w:rsidRPr="002B40A6" w:rsidRDefault="00FB31FC" w:rsidP="00CC54CE">
      <w:pPr>
        <w:spacing w:line="480" w:lineRule="auto"/>
        <w:rPr>
          <w:rFonts w:asciiTheme="minorHAnsi" w:hAnsiTheme="minorHAnsi" w:cstheme="minorHAnsi"/>
          <w:i/>
          <w:iCs/>
        </w:rPr>
      </w:pPr>
      <w:r w:rsidRPr="00FB31FC">
        <w:rPr>
          <w:rFonts w:asciiTheme="minorHAnsi" w:hAnsiTheme="minorHAnsi" w:cstheme="minorHAnsi"/>
        </w:rPr>
        <w:t xml:space="preserve">Saad, L. F., &amp; </w:t>
      </w:r>
      <w:proofErr w:type="spellStart"/>
      <w:r w:rsidRPr="00FB31FC">
        <w:rPr>
          <w:rFonts w:asciiTheme="minorHAnsi" w:hAnsiTheme="minorHAnsi" w:cstheme="minorHAnsi"/>
        </w:rPr>
        <w:t>DiAngelo</w:t>
      </w:r>
      <w:proofErr w:type="spellEnd"/>
      <w:r w:rsidRPr="00FB31FC">
        <w:rPr>
          <w:rFonts w:asciiTheme="minorHAnsi" w:hAnsiTheme="minorHAnsi" w:cstheme="minorHAnsi"/>
        </w:rPr>
        <w:t>, R. J. (2020). </w:t>
      </w:r>
      <w:r w:rsidRPr="00FB31FC">
        <w:rPr>
          <w:rFonts w:asciiTheme="minorHAnsi" w:hAnsiTheme="minorHAnsi" w:cstheme="minorHAnsi"/>
          <w:i/>
          <w:iCs/>
        </w:rPr>
        <w:t xml:space="preserve">Me and white supremacy: combat racism, change the world, </w:t>
      </w:r>
    </w:p>
    <w:p w14:paraId="3BE99493" w14:textId="0692E627" w:rsidR="00FB31FC" w:rsidRPr="002B40A6" w:rsidRDefault="00FB31FC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FB31FC">
        <w:rPr>
          <w:rFonts w:asciiTheme="minorHAnsi" w:hAnsiTheme="minorHAnsi" w:cstheme="minorHAnsi"/>
          <w:i/>
          <w:iCs/>
        </w:rPr>
        <w:t>and become a good ancestor</w:t>
      </w:r>
      <w:r w:rsidRPr="00FB31FC">
        <w:rPr>
          <w:rFonts w:asciiTheme="minorHAnsi" w:hAnsiTheme="minorHAnsi" w:cstheme="minorHAnsi"/>
        </w:rPr>
        <w:t> (Updated and expanded edition). Sourcebooks.</w:t>
      </w:r>
    </w:p>
    <w:p w14:paraId="5A779CA9" w14:textId="7381215B" w:rsidR="00D47977" w:rsidRPr="002B40A6" w:rsidRDefault="00D47977" w:rsidP="00CC54CE">
      <w:pPr>
        <w:spacing w:line="480" w:lineRule="auto"/>
        <w:rPr>
          <w:rFonts w:asciiTheme="minorHAnsi" w:hAnsiTheme="minorHAnsi" w:cstheme="minorHAnsi"/>
          <w:i/>
          <w:iCs/>
        </w:rPr>
      </w:pPr>
      <w:r w:rsidRPr="002B40A6">
        <w:rPr>
          <w:rFonts w:asciiTheme="minorHAnsi" w:hAnsiTheme="minorHAnsi" w:cstheme="minorHAnsi"/>
        </w:rPr>
        <w:lastRenderedPageBreak/>
        <w:t>Spruce, G., Woodford, P., Schmidt, P. K., &amp; Benedict, C. (2015). </w:t>
      </w:r>
      <w:r w:rsidRPr="002B40A6">
        <w:rPr>
          <w:rFonts w:asciiTheme="minorHAnsi" w:hAnsiTheme="minorHAnsi" w:cstheme="minorHAnsi"/>
          <w:i/>
          <w:iCs/>
        </w:rPr>
        <w:t xml:space="preserve">The Oxford handbook of social </w:t>
      </w:r>
    </w:p>
    <w:p w14:paraId="3C491356" w14:textId="3B2C482D" w:rsidR="00D47977" w:rsidRPr="002B40A6" w:rsidRDefault="00D47977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  <w:i/>
          <w:iCs/>
        </w:rPr>
        <w:t>justice in music education</w:t>
      </w:r>
      <w:r w:rsidRPr="002B40A6">
        <w:rPr>
          <w:rFonts w:asciiTheme="minorHAnsi" w:hAnsiTheme="minorHAnsi" w:cstheme="minorHAnsi"/>
        </w:rPr>
        <w:t>. Oxford University Press.</w:t>
      </w:r>
    </w:p>
    <w:p w14:paraId="16B1DF38" w14:textId="17683D84" w:rsidR="00970D3A" w:rsidRPr="002B40A6" w:rsidRDefault="00970D3A" w:rsidP="00CC54CE">
      <w:pPr>
        <w:spacing w:line="480" w:lineRule="auto"/>
        <w:rPr>
          <w:rFonts w:asciiTheme="minorHAnsi" w:hAnsiTheme="minorHAnsi" w:cstheme="minorHAnsi"/>
          <w:i/>
          <w:iCs/>
        </w:rPr>
      </w:pPr>
      <w:r w:rsidRPr="00970D3A">
        <w:rPr>
          <w:rFonts w:asciiTheme="minorHAnsi" w:hAnsiTheme="minorHAnsi" w:cstheme="minorHAnsi"/>
        </w:rPr>
        <w:t>Singh, A. A. (2019). </w:t>
      </w:r>
      <w:r w:rsidRPr="00970D3A">
        <w:rPr>
          <w:rFonts w:asciiTheme="minorHAnsi" w:hAnsiTheme="minorHAnsi" w:cstheme="minorHAnsi"/>
          <w:i/>
          <w:iCs/>
        </w:rPr>
        <w:t>The racial healing handboo</w:t>
      </w:r>
      <w:r w:rsidRPr="002B40A6">
        <w:rPr>
          <w:rFonts w:asciiTheme="minorHAnsi" w:hAnsiTheme="minorHAnsi" w:cstheme="minorHAnsi"/>
          <w:i/>
          <w:iCs/>
        </w:rPr>
        <w:t>k</w:t>
      </w:r>
      <w:r w:rsidRPr="00970D3A">
        <w:rPr>
          <w:rFonts w:asciiTheme="minorHAnsi" w:hAnsiTheme="minorHAnsi" w:cstheme="minorHAnsi"/>
          <w:i/>
          <w:iCs/>
        </w:rPr>
        <w:t xml:space="preserve">: </w:t>
      </w:r>
      <w:r w:rsidRPr="002B40A6">
        <w:rPr>
          <w:rFonts w:asciiTheme="minorHAnsi" w:hAnsiTheme="minorHAnsi" w:cstheme="minorHAnsi"/>
          <w:i/>
          <w:iCs/>
        </w:rPr>
        <w:t>P</w:t>
      </w:r>
      <w:r w:rsidRPr="00970D3A">
        <w:rPr>
          <w:rFonts w:asciiTheme="minorHAnsi" w:hAnsiTheme="minorHAnsi" w:cstheme="minorHAnsi"/>
          <w:i/>
          <w:iCs/>
        </w:rPr>
        <w:t xml:space="preserve">ractical activities to help you challenge </w:t>
      </w:r>
    </w:p>
    <w:p w14:paraId="4ECCD940" w14:textId="76D64F6C" w:rsidR="00970D3A" w:rsidRPr="002B40A6" w:rsidRDefault="00970D3A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970D3A">
        <w:rPr>
          <w:rFonts w:asciiTheme="minorHAnsi" w:hAnsiTheme="minorHAnsi" w:cstheme="minorHAnsi"/>
          <w:i/>
          <w:iCs/>
        </w:rPr>
        <w:t>privilege, confront systemic racism, &amp; engage in collective healing</w:t>
      </w:r>
      <w:r w:rsidRPr="00970D3A">
        <w:rPr>
          <w:rFonts w:asciiTheme="minorHAnsi" w:hAnsiTheme="minorHAnsi" w:cstheme="minorHAnsi"/>
        </w:rPr>
        <w:t>. New Harbinger Publications.</w:t>
      </w:r>
    </w:p>
    <w:p w14:paraId="57993271" w14:textId="77777777" w:rsidR="00F73406" w:rsidRPr="002B40A6" w:rsidRDefault="00F73406" w:rsidP="00CC54CE">
      <w:pPr>
        <w:spacing w:line="480" w:lineRule="auto"/>
        <w:rPr>
          <w:rFonts w:asciiTheme="minorHAnsi" w:hAnsiTheme="minorHAnsi" w:cstheme="minorHAnsi"/>
          <w:i/>
          <w:iCs/>
        </w:rPr>
      </w:pPr>
      <w:r w:rsidRPr="00F73406">
        <w:rPr>
          <w:rFonts w:asciiTheme="minorHAnsi" w:hAnsiTheme="minorHAnsi" w:cstheme="minorHAnsi"/>
        </w:rPr>
        <w:t>Tatum, B. D. (2017). </w:t>
      </w:r>
      <w:r w:rsidRPr="00F73406">
        <w:rPr>
          <w:rFonts w:asciiTheme="minorHAnsi" w:hAnsiTheme="minorHAnsi" w:cstheme="minorHAnsi"/>
          <w:i/>
          <w:iCs/>
        </w:rPr>
        <w:t>“Why are all the black kids sitting together in the cafeteria?” </w:t>
      </w:r>
      <w:r w:rsidRPr="002B40A6">
        <w:rPr>
          <w:rFonts w:asciiTheme="minorHAnsi" w:hAnsiTheme="minorHAnsi" w:cstheme="minorHAnsi"/>
          <w:i/>
          <w:iCs/>
        </w:rPr>
        <w:t>A</w:t>
      </w:r>
      <w:r w:rsidRPr="00F73406">
        <w:rPr>
          <w:rFonts w:asciiTheme="minorHAnsi" w:hAnsiTheme="minorHAnsi" w:cstheme="minorHAnsi"/>
          <w:i/>
          <w:iCs/>
        </w:rPr>
        <w:t xml:space="preserve">nd other </w:t>
      </w:r>
    </w:p>
    <w:p w14:paraId="5395BCB9" w14:textId="55707DDC" w:rsidR="00F73406" w:rsidRPr="002B40A6" w:rsidRDefault="00F73406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F73406">
        <w:rPr>
          <w:rFonts w:asciiTheme="minorHAnsi" w:hAnsiTheme="minorHAnsi" w:cstheme="minorHAnsi"/>
          <w:i/>
          <w:iCs/>
        </w:rPr>
        <w:t>conversations about race</w:t>
      </w:r>
      <w:r w:rsidRPr="002B40A6">
        <w:rPr>
          <w:rFonts w:asciiTheme="minorHAnsi" w:hAnsiTheme="minorHAnsi" w:cstheme="minorHAnsi"/>
          <w:i/>
          <w:iCs/>
        </w:rPr>
        <w:t xml:space="preserve"> </w:t>
      </w:r>
      <w:r w:rsidRPr="00F73406">
        <w:rPr>
          <w:rFonts w:asciiTheme="minorHAnsi" w:hAnsiTheme="minorHAnsi" w:cstheme="minorHAnsi"/>
        </w:rPr>
        <w:t>(Third trade paperback edition; Twentieth Anniversary edition.). Basic Books.</w:t>
      </w:r>
    </w:p>
    <w:p w14:paraId="63158CDD" w14:textId="0BBC5857" w:rsidR="008D6883" w:rsidRPr="002B40A6" w:rsidRDefault="008D6883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Transformative Teaching Collective. (2021). </w:t>
      </w:r>
      <w:r w:rsidRPr="002B40A6">
        <w:rPr>
          <w:rFonts w:asciiTheme="minorHAnsi" w:hAnsiTheme="minorHAnsi" w:cstheme="minorHAnsi"/>
          <w:i/>
          <w:iCs/>
        </w:rPr>
        <w:t>Engaging Racial Justice Workshop Series</w:t>
      </w:r>
      <w:r w:rsidRPr="002B40A6">
        <w:rPr>
          <w:rFonts w:asciiTheme="minorHAnsi" w:hAnsiTheme="minorHAnsi" w:cstheme="minorHAnsi"/>
        </w:rPr>
        <w:t xml:space="preserve"> </w:t>
      </w:r>
    </w:p>
    <w:p w14:paraId="338D9C5B" w14:textId="77777777" w:rsidR="008D6883" w:rsidRPr="002B40A6" w:rsidRDefault="008D6883" w:rsidP="00CC54CE">
      <w:pPr>
        <w:spacing w:line="480" w:lineRule="auto"/>
        <w:ind w:firstLine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[PowerPoint Slides]. Google Slides. </w:t>
      </w:r>
    </w:p>
    <w:p w14:paraId="35013959" w14:textId="6629F3D6" w:rsidR="008D6883" w:rsidRPr="002B40A6" w:rsidRDefault="008D6883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>https://docs.google.com/presentation/d/18gAyyif623YmW-RoXuiS7seFAmVjwF5NUATpoz7QWLU/edit#slide=id.p1</w:t>
      </w:r>
    </w:p>
    <w:p w14:paraId="6C99A409" w14:textId="77777777" w:rsidR="0081100D" w:rsidRPr="002B40A6" w:rsidRDefault="0081100D" w:rsidP="00CC54CE">
      <w:pPr>
        <w:spacing w:line="480" w:lineRule="auto"/>
        <w:rPr>
          <w:rFonts w:asciiTheme="minorHAnsi" w:hAnsiTheme="minorHAnsi" w:cstheme="minorHAnsi"/>
          <w:i/>
          <w:iCs/>
        </w:rPr>
      </w:pPr>
      <w:proofErr w:type="spellStart"/>
      <w:r w:rsidRPr="0081100D">
        <w:rPr>
          <w:rFonts w:asciiTheme="minorHAnsi" w:hAnsiTheme="minorHAnsi" w:cstheme="minorHAnsi"/>
        </w:rPr>
        <w:t>VanDeusen</w:t>
      </w:r>
      <w:proofErr w:type="spellEnd"/>
      <w:r w:rsidRPr="0081100D">
        <w:rPr>
          <w:rFonts w:asciiTheme="minorHAnsi" w:hAnsiTheme="minorHAnsi" w:cstheme="minorHAnsi"/>
        </w:rPr>
        <w:t>, A. (2021). Revealing whiteness in preservice music teacher preparation. </w:t>
      </w:r>
      <w:r w:rsidRPr="0081100D">
        <w:rPr>
          <w:rFonts w:asciiTheme="minorHAnsi" w:hAnsiTheme="minorHAnsi" w:cstheme="minorHAnsi"/>
          <w:i/>
          <w:iCs/>
        </w:rPr>
        <w:t>Action,</w:t>
      </w:r>
      <w:r w:rsidRPr="002B40A6">
        <w:rPr>
          <w:rFonts w:asciiTheme="minorHAnsi" w:hAnsiTheme="minorHAnsi" w:cstheme="minorHAnsi"/>
          <w:i/>
          <w:iCs/>
        </w:rPr>
        <w:t xml:space="preserve"> </w:t>
      </w:r>
    </w:p>
    <w:p w14:paraId="5D98E0B1" w14:textId="0026D3D8" w:rsidR="0081100D" w:rsidRPr="002B40A6" w:rsidRDefault="0081100D" w:rsidP="00CC54CE">
      <w:pPr>
        <w:spacing w:line="480" w:lineRule="auto"/>
        <w:ind w:left="720"/>
        <w:rPr>
          <w:rFonts w:asciiTheme="minorHAnsi" w:hAnsiTheme="minorHAnsi" w:cstheme="minorHAnsi"/>
          <w:i/>
          <w:iCs/>
        </w:rPr>
      </w:pPr>
      <w:r w:rsidRPr="0081100D">
        <w:rPr>
          <w:rFonts w:asciiTheme="minorHAnsi" w:hAnsiTheme="minorHAnsi" w:cstheme="minorHAnsi"/>
          <w:i/>
          <w:iCs/>
        </w:rPr>
        <w:t>Criticism &amp; Theory for Music Education</w:t>
      </w:r>
      <w:r w:rsidRPr="0081100D">
        <w:rPr>
          <w:rFonts w:asciiTheme="minorHAnsi" w:hAnsiTheme="minorHAnsi" w:cstheme="minorHAnsi"/>
        </w:rPr>
        <w:t>, </w:t>
      </w:r>
      <w:r w:rsidRPr="0081100D">
        <w:rPr>
          <w:rFonts w:asciiTheme="minorHAnsi" w:hAnsiTheme="minorHAnsi" w:cstheme="minorHAnsi"/>
          <w:i/>
          <w:iCs/>
        </w:rPr>
        <w:t>20</w:t>
      </w:r>
      <w:r w:rsidRPr="0081100D">
        <w:rPr>
          <w:rFonts w:asciiTheme="minorHAnsi" w:hAnsiTheme="minorHAnsi" w:cstheme="minorHAnsi"/>
        </w:rPr>
        <w:t>(1), 121-141. https://doi.org/10.22176/act20.1.121</w:t>
      </w:r>
    </w:p>
    <w:p w14:paraId="6BFBE07F" w14:textId="3E04EA2F" w:rsidR="00D47977" w:rsidRPr="002B40A6" w:rsidRDefault="00D47977" w:rsidP="00CC54CE">
      <w:pPr>
        <w:spacing w:line="480" w:lineRule="auto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Willey, A. (2017). Engendering new materializations: Feminism, nature, and the challenge to </w:t>
      </w:r>
    </w:p>
    <w:p w14:paraId="727C3C52" w14:textId="2D0CB255" w:rsidR="00D47977" w:rsidRPr="002B40A6" w:rsidRDefault="00D47977" w:rsidP="00CC54CE">
      <w:pPr>
        <w:spacing w:line="480" w:lineRule="auto"/>
        <w:ind w:left="720"/>
        <w:rPr>
          <w:rFonts w:asciiTheme="minorHAnsi" w:hAnsiTheme="minorHAnsi" w:cstheme="minorHAnsi"/>
        </w:rPr>
      </w:pPr>
      <w:r w:rsidRPr="002B40A6">
        <w:rPr>
          <w:rFonts w:asciiTheme="minorHAnsi" w:hAnsiTheme="minorHAnsi" w:cstheme="minorHAnsi"/>
        </w:rPr>
        <w:t xml:space="preserve">disciplinary proper objects. In </w:t>
      </w:r>
      <w:proofErr w:type="spellStart"/>
      <w:r w:rsidRPr="002B40A6">
        <w:rPr>
          <w:rFonts w:asciiTheme="minorHAnsi" w:hAnsiTheme="minorHAnsi" w:cstheme="minorHAnsi"/>
        </w:rPr>
        <w:t>Ellenzweig</w:t>
      </w:r>
      <w:proofErr w:type="spellEnd"/>
      <w:r w:rsidRPr="002B40A6">
        <w:rPr>
          <w:rFonts w:asciiTheme="minorHAnsi" w:hAnsiTheme="minorHAnsi" w:cstheme="minorHAnsi"/>
        </w:rPr>
        <w:t xml:space="preserve">, S., &amp; </w:t>
      </w:r>
      <w:proofErr w:type="spellStart"/>
      <w:r w:rsidRPr="002B40A6">
        <w:rPr>
          <w:rFonts w:asciiTheme="minorHAnsi" w:hAnsiTheme="minorHAnsi" w:cstheme="minorHAnsi"/>
        </w:rPr>
        <w:t>Zammito</w:t>
      </w:r>
      <w:proofErr w:type="spellEnd"/>
      <w:r w:rsidRPr="002B40A6">
        <w:rPr>
          <w:rFonts w:asciiTheme="minorHAnsi" w:hAnsiTheme="minorHAnsi" w:cstheme="minorHAnsi"/>
        </w:rPr>
        <w:t xml:space="preserve">, J. (Eds.), </w:t>
      </w:r>
      <w:r w:rsidRPr="002B40A6">
        <w:rPr>
          <w:rFonts w:asciiTheme="minorHAnsi" w:hAnsiTheme="minorHAnsi" w:cstheme="minorHAnsi"/>
          <w:i/>
          <w:iCs/>
        </w:rPr>
        <w:t>The new politics of materialism: History, philosophy, science</w:t>
      </w:r>
      <w:r w:rsidRPr="002B40A6">
        <w:rPr>
          <w:rFonts w:asciiTheme="minorHAnsi" w:hAnsiTheme="minorHAnsi" w:cstheme="minorHAnsi"/>
        </w:rPr>
        <w:t xml:space="preserve"> (pp. 131-153). Routledge. https://doi.org/10.4324/9781315268477</w:t>
      </w:r>
    </w:p>
    <w:p w14:paraId="767DB6F9" w14:textId="77777777" w:rsidR="0081100D" w:rsidRPr="002B40A6" w:rsidRDefault="0081100D" w:rsidP="00CC54CE">
      <w:pPr>
        <w:spacing w:line="480" w:lineRule="auto"/>
        <w:rPr>
          <w:rFonts w:asciiTheme="minorHAnsi" w:hAnsiTheme="minorHAnsi" w:cstheme="minorHAnsi"/>
          <w:i/>
          <w:iCs/>
        </w:rPr>
      </w:pPr>
      <w:r w:rsidRPr="0081100D">
        <w:rPr>
          <w:rFonts w:asciiTheme="minorHAnsi" w:hAnsiTheme="minorHAnsi" w:cstheme="minorHAnsi"/>
        </w:rPr>
        <w:t>Yi, T. S. (2021). Confronting Racial Trauma in the Music Classroom: A Call to Action. </w:t>
      </w:r>
      <w:r w:rsidRPr="0081100D">
        <w:rPr>
          <w:rFonts w:asciiTheme="minorHAnsi" w:hAnsiTheme="minorHAnsi" w:cstheme="minorHAnsi"/>
          <w:i/>
          <w:iCs/>
        </w:rPr>
        <w:t>Music</w:t>
      </w:r>
      <w:r w:rsidRPr="002B40A6">
        <w:rPr>
          <w:rFonts w:asciiTheme="minorHAnsi" w:hAnsiTheme="minorHAnsi" w:cstheme="minorHAnsi"/>
          <w:i/>
          <w:iCs/>
        </w:rPr>
        <w:t xml:space="preserve"> </w:t>
      </w:r>
    </w:p>
    <w:p w14:paraId="62E2B49C" w14:textId="677E61E0" w:rsidR="0081100D" w:rsidRPr="0081100D" w:rsidRDefault="0081100D" w:rsidP="00CC54CE">
      <w:pPr>
        <w:spacing w:line="480" w:lineRule="auto"/>
        <w:ind w:firstLine="720"/>
        <w:rPr>
          <w:rFonts w:asciiTheme="minorHAnsi" w:hAnsiTheme="minorHAnsi" w:cstheme="minorHAnsi"/>
          <w:i/>
          <w:iCs/>
        </w:rPr>
      </w:pPr>
      <w:r w:rsidRPr="0081100D">
        <w:rPr>
          <w:rFonts w:asciiTheme="minorHAnsi" w:hAnsiTheme="minorHAnsi" w:cstheme="minorHAnsi"/>
          <w:i/>
          <w:iCs/>
        </w:rPr>
        <w:t>Educators Journal</w:t>
      </w:r>
      <w:r w:rsidRPr="0081100D">
        <w:rPr>
          <w:rFonts w:asciiTheme="minorHAnsi" w:hAnsiTheme="minorHAnsi" w:cstheme="minorHAnsi"/>
        </w:rPr>
        <w:t>, </w:t>
      </w:r>
      <w:r w:rsidRPr="0081100D">
        <w:rPr>
          <w:rFonts w:asciiTheme="minorHAnsi" w:hAnsiTheme="minorHAnsi" w:cstheme="minorHAnsi"/>
          <w:i/>
          <w:iCs/>
        </w:rPr>
        <w:t>108</w:t>
      </w:r>
      <w:r w:rsidRPr="0081100D">
        <w:rPr>
          <w:rFonts w:asciiTheme="minorHAnsi" w:hAnsiTheme="minorHAnsi" w:cstheme="minorHAnsi"/>
        </w:rPr>
        <w:t xml:space="preserve">(1), 57-59. </w:t>
      </w:r>
    </w:p>
    <w:p w14:paraId="5D62B2C8" w14:textId="6869A60B" w:rsidR="00446FB9" w:rsidRPr="00446FB9" w:rsidRDefault="0081100D" w:rsidP="003E18FD">
      <w:pPr>
        <w:spacing w:line="480" w:lineRule="auto"/>
        <w:ind w:firstLine="720"/>
        <w:rPr>
          <w:rFonts w:asciiTheme="minorHAnsi" w:hAnsiTheme="minorHAnsi" w:cstheme="minorHAnsi"/>
        </w:rPr>
      </w:pPr>
      <w:r w:rsidRPr="0081100D">
        <w:rPr>
          <w:rFonts w:asciiTheme="minorHAnsi" w:hAnsiTheme="minorHAnsi" w:cstheme="minorHAnsi"/>
        </w:rPr>
        <w:t>https://doi-org.silk.library.umass.edu/10.1177/00274321211035688</w:t>
      </w:r>
    </w:p>
    <w:sectPr w:rsidR="00446FB9" w:rsidRPr="00446FB9" w:rsidSect="00971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3E20B" w14:textId="77777777" w:rsidR="00172C0D" w:rsidRDefault="00172C0D" w:rsidP="00CC54CE">
      <w:r>
        <w:separator/>
      </w:r>
    </w:p>
  </w:endnote>
  <w:endnote w:type="continuationSeparator" w:id="0">
    <w:p w14:paraId="78179380" w14:textId="77777777" w:rsidR="00172C0D" w:rsidRDefault="00172C0D" w:rsidP="00CC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1F67E" w14:textId="77777777" w:rsidR="00172C0D" w:rsidRDefault="00172C0D" w:rsidP="00CC54CE">
      <w:r>
        <w:separator/>
      </w:r>
    </w:p>
  </w:footnote>
  <w:footnote w:type="continuationSeparator" w:id="0">
    <w:p w14:paraId="6EE2179B" w14:textId="77777777" w:rsidR="00172C0D" w:rsidRDefault="00172C0D" w:rsidP="00CC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416E3"/>
    <w:multiLevelType w:val="hybridMultilevel"/>
    <w:tmpl w:val="6744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03"/>
    <w:rsid w:val="000054B8"/>
    <w:rsid w:val="000D371C"/>
    <w:rsid w:val="00143F2F"/>
    <w:rsid w:val="00172C0D"/>
    <w:rsid w:val="00184348"/>
    <w:rsid w:val="001E0F50"/>
    <w:rsid w:val="0020490E"/>
    <w:rsid w:val="002327AA"/>
    <w:rsid w:val="002749D7"/>
    <w:rsid w:val="00280616"/>
    <w:rsid w:val="002B40A6"/>
    <w:rsid w:val="002E4CC7"/>
    <w:rsid w:val="002F353C"/>
    <w:rsid w:val="003652B7"/>
    <w:rsid w:val="003E17A2"/>
    <w:rsid w:val="003E18FD"/>
    <w:rsid w:val="003E25D1"/>
    <w:rsid w:val="00406643"/>
    <w:rsid w:val="00446FB9"/>
    <w:rsid w:val="00482BFC"/>
    <w:rsid w:val="005124EA"/>
    <w:rsid w:val="00517041"/>
    <w:rsid w:val="005520FC"/>
    <w:rsid w:val="005947C9"/>
    <w:rsid w:val="005C7784"/>
    <w:rsid w:val="005E171E"/>
    <w:rsid w:val="0060612E"/>
    <w:rsid w:val="006A1F99"/>
    <w:rsid w:val="00777CCE"/>
    <w:rsid w:val="00781E11"/>
    <w:rsid w:val="007952A0"/>
    <w:rsid w:val="007B062A"/>
    <w:rsid w:val="007B0680"/>
    <w:rsid w:val="00801CB1"/>
    <w:rsid w:val="0081100D"/>
    <w:rsid w:val="00815DEF"/>
    <w:rsid w:val="00873A00"/>
    <w:rsid w:val="008D6883"/>
    <w:rsid w:val="00907A4B"/>
    <w:rsid w:val="00970D3A"/>
    <w:rsid w:val="0097162A"/>
    <w:rsid w:val="00984C71"/>
    <w:rsid w:val="009C5520"/>
    <w:rsid w:val="00A75787"/>
    <w:rsid w:val="00AC2AD8"/>
    <w:rsid w:val="00AD3714"/>
    <w:rsid w:val="00BA53F9"/>
    <w:rsid w:val="00C05E1E"/>
    <w:rsid w:val="00C56C49"/>
    <w:rsid w:val="00CA346C"/>
    <w:rsid w:val="00CC54CE"/>
    <w:rsid w:val="00CD22C5"/>
    <w:rsid w:val="00D47977"/>
    <w:rsid w:val="00DC6947"/>
    <w:rsid w:val="00E0415F"/>
    <w:rsid w:val="00E10AA9"/>
    <w:rsid w:val="00E201E9"/>
    <w:rsid w:val="00E21903"/>
    <w:rsid w:val="00E90B47"/>
    <w:rsid w:val="00F66A4E"/>
    <w:rsid w:val="00F73406"/>
    <w:rsid w:val="00F77DB1"/>
    <w:rsid w:val="00FB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26265"/>
  <w15:chartTrackingRefBased/>
  <w15:docId w15:val="{B8AC2780-4E13-6243-9D36-F7556A51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DB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2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AA9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A9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A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947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5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C5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4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5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4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7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Brian-Smith</dc:creator>
  <cp:keywords/>
  <dc:description/>
  <cp:lastModifiedBy>Nina Brian-Smith</cp:lastModifiedBy>
  <cp:revision>27</cp:revision>
  <dcterms:created xsi:type="dcterms:W3CDTF">2023-04-02T21:30:00Z</dcterms:created>
  <dcterms:modified xsi:type="dcterms:W3CDTF">2023-05-24T03:48:00Z</dcterms:modified>
</cp:coreProperties>
</file>